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20" w:lineRule="exact"/>
        <w:rPr>
          <w:rFonts w:hint="eastAsia" w:ascii="仿宋_GB2312" w:eastAsia="仿宋_GB2312"/>
          <w:color w:val="auto"/>
          <w:sz w:val="24"/>
          <w:highlight w:val="none"/>
        </w:rPr>
      </w:pPr>
      <w:bookmarkStart w:id="0" w:name="_Toc2577"/>
      <w:bookmarkStart w:id="1" w:name="_Toc178668984"/>
      <w:bookmarkStart w:id="12" w:name="_GoBack"/>
      <w:bookmarkEnd w:id="12"/>
      <w:r>
        <w:rPr>
          <w:rFonts w:hint="eastAsia" w:ascii="仿宋_GB2312" w:eastAsia="仿宋_GB2312"/>
          <w:color w:val="auto"/>
          <w:sz w:val="24"/>
          <w:highlight w:val="none"/>
        </w:rPr>
        <w:t>附件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4"/>
          <w:highlight w:val="none"/>
        </w:rPr>
        <w:t>：报价一览表</w:t>
      </w:r>
      <w:bookmarkEnd w:id="0"/>
      <w:r>
        <w:rPr>
          <w:rFonts w:hint="eastAsia" w:ascii="仿宋_GB2312" w:eastAsia="仿宋_GB2312"/>
          <w:color w:val="auto"/>
          <w:sz w:val="24"/>
          <w:highlight w:val="none"/>
        </w:rPr>
        <w:t xml:space="preserve">                      </w:t>
      </w:r>
    </w:p>
    <w:p>
      <w:pPr>
        <w:overflowPunct w:val="0"/>
        <w:spacing w:line="320" w:lineRule="exact"/>
        <w:jc w:val="center"/>
        <w:rPr>
          <w:rFonts w:hint="eastAsia" w:ascii="楷体_GB2312" w:eastAsia="楷体_GB2312"/>
          <w:b/>
          <w:bCs/>
          <w:color w:val="auto"/>
          <w:sz w:val="36"/>
          <w:highlight w:val="none"/>
        </w:rPr>
      </w:pPr>
    </w:p>
    <w:bookmarkEnd w:id="1"/>
    <w:p>
      <w:pPr>
        <w:jc w:val="center"/>
        <w:rPr>
          <w:rFonts w:hint="eastAsia" w:ascii="楷体_GB2312" w:eastAsia="楷体_GB2312"/>
          <w:b/>
          <w:color w:val="auto"/>
          <w:sz w:val="36"/>
          <w:szCs w:val="36"/>
          <w:highlight w:val="none"/>
          <w:lang w:eastAsia="zh-CN"/>
        </w:rPr>
      </w:pPr>
      <w:bookmarkStart w:id="2" w:name="_Toc178668985"/>
      <w:r>
        <w:rPr>
          <w:rFonts w:hint="eastAsia" w:ascii="楷体_GB2312" w:eastAsia="楷体_GB2312"/>
          <w:b/>
          <w:color w:val="auto"/>
          <w:sz w:val="36"/>
          <w:szCs w:val="36"/>
          <w:highlight w:val="none"/>
          <w:lang w:eastAsia="zh-CN"/>
        </w:rPr>
        <w:t>2026年第一期海宁市住房公积金资金竞争性存放项目</w:t>
      </w:r>
    </w:p>
    <w:p>
      <w:pPr>
        <w:jc w:val="center"/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</w:pPr>
      <w:r>
        <w:rPr>
          <w:rFonts w:hint="eastAsia" w:ascii="楷体_GB2312" w:eastAsia="楷体_GB2312"/>
          <w:b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楷体_GB2312" w:eastAsia="楷体_GB2312"/>
          <w:b/>
          <w:color w:val="auto"/>
          <w:sz w:val="36"/>
          <w:szCs w:val="36"/>
          <w:highlight w:val="none"/>
          <w:lang w:val="en-US" w:eastAsia="zh-CN"/>
        </w:rPr>
        <w:t>GK202651)</w:t>
      </w:r>
      <w:r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  <w:t>报价一览表</w:t>
      </w:r>
    </w:p>
    <w:p>
      <w:pPr>
        <w:jc w:val="right"/>
        <w:rPr>
          <w:rFonts w:hint="eastAsia"/>
          <w:color w:val="auto"/>
          <w:szCs w:val="21"/>
          <w:highlight w:val="none"/>
        </w:rPr>
      </w:pPr>
    </w:p>
    <w:tbl>
      <w:tblPr>
        <w:tblStyle w:val="5"/>
        <w:tblW w:w="95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3525"/>
        <w:gridCol w:w="36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标段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存放期限</w:t>
            </w:r>
          </w:p>
        </w:tc>
        <w:tc>
          <w:tcPr>
            <w:tcW w:w="36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定期存款利率报价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一</w:t>
            </w:r>
          </w:p>
        </w:tc>
        <w:tc>
          <w:tcPr>
            <w:tcW w:w="3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一年期</w:t>
            </w:r>
          </w:p>
        </w:tc>
        <w:tc>
          <w:tcPr>
            <w:tcW w:w="3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二</w:t>
            </w:r>
          </w:p>
        </w:tc>
        <w:tc>
          <w:tcPr>
            <w:tcW w:w="3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</w:p>
        </w:tc>
        <w:tc>
          <w:tcPr>
            <w:tcW w:w="3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四</w:t>
            </w:r>
          </w:p>
        </w:tc>
        <w:tc>
          <w:tcPr>
            <w:tcW w:w="3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</w:p>
        </w:tc>
      </w:tr>
    </w:tbl>
    <w:p>
      <w:pPr>
        <w:spacing w:line="60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注：上述存款</w:t>
      </w:r>
      <w:r>
        <w:rPr>
          <w:rFonts w:hint="eastAsia" w:ascii="宋体" w:hAnsi="宋体" w:cs="Arial"/>
          <w:color w:val="auto"/>
          <w:szCs w:val="21"/>
          <w:highlight w:val="none"/>
        </w:rPr>
        <w:t>限</w:t>
      </w:r>
      <w:r>
        <w:rPr>
          <w:rFonts w:hint="eastAsia" w:ascii="宋体" w:hAnsi="宋体"/>
          <w:color w:val="auto"/>
          <w:szCs w:val="21"/>
          <w:highlight w:val="none"/>
        </w:rPr>
        <w:t>报价要求详见招标文件第2.2条。定期存款利率报价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保留到百分号前两位小数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600" w:lineRule="exact"/>
        <w:ind w:firstLine="236" w:firstLineChars="98"/>
        <w:rPr>
          <w:rFonts w:ascii="宋体" w:hAnsi="宋体"/>
          <w:b/>
          <w:color w:val="auto"/>
          <w:sz w:val="24"/>
          <w:highlight w:val="none"/>
        </w:rPr>
      </w:pPr>
    </w:p>
    <w:p>
      <w:pPr>
        <w:spacing w:line="600" w:lineRule="exact"/>
        <w:ind w:firstLine="236" w:firstLineChars="98"/>
        <w:rPr>
          <w:rFonts w:ascii="宋体" w:hAnsi="宋体"/>
          <w:b/>
          <w:color w:val="auto"/>
          <w:sz w:val="24"/>
          <w:highlight w:val="none"/>
        </w:rPr>
      </w:pPr>
    </w:p>
    <w:p>
      <w:pPr>
        <w:spacing w:line="600" w:lineRule="exact"/>
        <w:ind w:firstLine="236" w:firstLineChars="98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投标人（公章）：</w:t>
      </w:r>
    </w:p>
    <w:p>
      <w:pPr>
        <w:spacing w:line="600" w:lineRule="exact"/>
        <w:ind w:firstLine="236" w:firstLineChars="98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 xml:space="preserve">投标人代表（签字）：  </w:t>
      </w:r>
    </w:p>
    <w:p>
      <w:pPr>
        <w:spacing w:line="600" w:lineRule="exact"/>
        <w:ind w:firstLine="236" w:firstLineChars="98"/>
        <w:rPr>
          <w:color w:val="auto"/>
          <w:highlight w:val="none"/>
        </w:rPr>
        <w:sectPr>
          <w:pgSz w:w="11907" w:h="16840"/>
          <w:pgMar w:top="1134" w:right="1134" w:bottom="1134" w:left="1134" w:header="851" w:footer="851" w:gutter="0"/>
          <w:cols w:space="720" w:num="1"/>
          <w:docGrid w:linePitch="312" w:charSpace="0"/>
        </w:sectPr>
      </w:pPr>
      <w:r>
        <w:rPr>
          <w:rFonts w:hint="eastAsia" w:ascii="宋体" w:hAnsi="宋体"/>
          <w:b/>
          <w:color w:val="auto"/>
          <w:sz w:val="24"/>
          <w:highlight w:val="none"/>
        </w:rPr>
        <w:t>日 期：    年    月   日</w:t>
      </w:r>
      <w:r>
        <w:rPr>
          <w:color w:val="auto"/>
          <w:highlight w:val="none"/>
        </w:rPr>
        <w:t xml:space="preserve"> </w:t>
      </w:r>
    </w:p>
    <w:p>
      <w:pPr>
        <w:pStyle w:val="3"/>
        <w:spacing w:line="320" w:lineRule="exact"/>
        <w:rPr>
          <w:rFonts w:hint="eastAsia" w:ascii="仿宋_GB2312" w:eastAsia="仿宋_GB2312"/>
          <w:color w:val="auto"/>
          <w:sz w:val="24"/>
          <w:highlight w:val="none"/>
        </w:rPr>
      </w:pPr>
      <w:bookmarkStart w:id="3" w:name="_Toc16583"/>
      <w:r>
        <w:rPr>
          <w:rFonts w:hint="eastAsia" w:ascii="仿宋_GB2312" w:eastAsia="仿宋_GB2312"/>
          <w:color w:val="auto"/>
          <w:sz w:val="24"/>
          <w:highlight w:val="none"/>
        </w:rPr>
        <w:t>附件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4"/>
          <w:highlight w:val="none"/>
        </w:rPr>
        <w:t>：授权委托书</w:t>
      </w:r>
      <w:bookmarkEnd w:id="3"/>
      <w:r>
        <w:rPr>
          <w:rFonts w:hint="eastAsia" w:ascii="仿宋_GB2312" w:eastAsia="仿宋_GB2312"/>
          <w:color w:val="auto"/>
          <w:sz w:val="24"/>
          <w:highlight w:val="none"/>
        </w:rPr>
        <w:t xml:space="preserve">                      </w:t>
      </w:r>
    </w:p>
    <w:p>
      <w:pPr>
        <w:overflowPunct w:val="0"/>
        <w:spacing w:line="320" w:lineRule="exact"/>
        <w:jc w:val="center"/>
        <w:rPr>
          <w:rFonts w:hint="eastAsia" w:ascii="楷体_GB2312" w:eastAsia="楷体_GB2312"/>
          <w:b/>
          <w:bCs/>
          <w:color w:val="auto"/>
          <w:sz w:val="36"/>
          <w:highlight w:val="none"/>
        </w:rPr>
      </w:pPr>
    </w:p>
    <w:p>
      <w:pPr>
        <w:widowControl/>
        <w:spacing w:line="400" w:lineRule="exact"/>
        <w:jc w:val="center"/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</w:pPr>
      <w:r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  <w:t>授权委托书</w:t>
      </w:r>
    </w:p>
    <w:p>
      <w:pPr>
        <w:overflowPunct w:val="0"/>
        <w:spacing w:line="320" w:lineRule="exact"/>
        <w:jc w:val="center"/>
        <w:rPr>
          <w:rFonts w:hint="eastAsia"/>
          <w:color w:val="auto"/>
          <w:sz w:val="28"/>
          <w:highlight w:val="none"/>
        </w:rPr>
      </w:pPr>
    </w:p>
    <w:p>
      <w:pPr>
        <w:spacing w:line="32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浙江江南要素交易中心有限公司：</w:t>
      </w:r>
    </w:p>
    <w:p>
      <w:pPr>
        <w:spacing w:line="600" w:lineRule="exact"/>
        <w:ind w:firstLine="482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我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 w:val="24"/>
          <w:highlight w:val="none"/>
        </w:rPr>
        <w:t>（姓名）系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/>
          <w:color w:val="auto"/>
          <w:sz w:val="24"/>
          <w:highlight w:val="none"/>
        </w:rPr>
        <w:t>（投标人名称）的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法定代表人</w:t>
      </w:r>
      <w:r>
        <w:rPr>
          <w:rFonts w:hint="eastAsia" w:ascii="宋体" w:hAnsi="宋体"/>
          <w:color w:val="auto"/>
          <w:sz w:val="24"/>
          <w:highlight w:val="none"/>
        </w:rPr>
        <w:t>（或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分支机构负责人</w:t>
      </w:r>
      <w:r>
        <w:rPr>
          <w:rFonts w:hint="eastAsia" w:ascii="宋体" w:hAnsi="宋体"/>
          <w:color w:val="auto"/>
          <w:sz w:val="24"/>
          <w:highlight w:val="none"/>
        </w:rPr>
        <w:t>），现授权委托本单位在职职工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（姓名）以我方的名义参加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2026年第一期海宁市住房公积金资金竞争性存放</w:t>
      </w:r>
      <w:r>
        <w:rPr>
          <w:rFonts w:hint="eastAsia" w:ascii="宋体" w:hAnsi="宋体"/>
          <w:color w:val="auto"/>
          <w:sz w:val="24"/>
          <w:highlight w:val="none"/>
        </w:rPr>
        <w:t>项目（项目编号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GK202651</w:t>
      </w:r>
      <w:r>
        <w:rPr>
          <w:rFonts w:hint="eastAsia" w:ascii="宋体" w:hAnsi="宋体"/>
          <w:color w:val="auto"/>
          <w:sz w:val="24"/>
          <w:highlight w:val="none"/>
        </w:rPr>
        <w:t>)的投标活动，并代表我方全权办理针对上述项目的投标、开标、评标、签约等具体事务和签署相关文件。</w:t>
      </w:r>
    </w:p>
    <w:p>
      <w:pPr>
        <w:spacing w:line="600" w:lineRule="exact"/>
        <w:ind w:firstLine="482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我方对被授权人的签名事项负全部责任。</w:t>
      </w:r>
    </w:p>
    <w:p>
      <w:pPr>
        <w:spacing w:line="6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在撤销授权的书面通知以前，本授权书一直有效。被授权人在授权书有效期内签署的所有文件不因授权的撤销而失效。</w:t>
      </w:r>
    </w:p>
    <w:p>
      <w:pPr>
        <w:spacing w:line="600" w:lineRule="exact"/>
        <w:ind w:firstLine="482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被授权人无转委托权，特此委托。</w:t>
      </w:r>
    </w:p>
    <w:p>
      <w:pPr>
        <w:spacing w:line="400" w:lineRule="exact"/>
        <w:ind w:firstLine="480"/>
        <w:rPr>
          <w:rFonts w:ascii="宋体" w:hAnsi="宋体"/>
          <w:color w:val="auto"/>
          <w:sz w:val="24"/>
          <w:highlight w:val="none"/>
        </w:rPr>
      </w:pPr>
    </w:p>
    <w:p>
      <w:pPr>
        <w:spacing w:line="600" w:lineRule="exact"/>
        <w:ind w:firstLine="482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被授权人签章：</w:t>
      </w:r>
      <w:r>
        <w:rPr>
          <w:rFonts w:ascii="宋体" w:hAnsi="宋体"/>
          <w:color w:val="auto"/>
          <w:sz w:val="24"/>
          <w:highlight w:val="none"/>
        </w:rPr>
        <w:t xml:space="preserve">                 </w:t>
      </w:r>
      <w:r>
        <w:rPr>
          <w:rFonts w:hint="eastAsia" w:ascii="宋体" w:hAnsi="宋体"/>
          <w:color w:val="auto"/>
          <w:sz w:val="24"/>
          <w:highlight w:val="none"/>
        </w:rPr>
        <w:t>法定代表人（或分支机构负责人）签章：</w:t>
      </w:r>
      <w:r>
        <w:rPr>
          <w:rFonts w:ascii="宋体" w:hAnsi="宋体"/>
          <w:color w:val="auto"/>
          <w:sz w:val="24"/>
          <w:highlight w:val="none"/>
        </w:rPr>
        <w:t xml:space="preserve">          </w:t>
      </w:r>
    </w:p>
    <w:p>
      <w:pPr>
        <w:spacing w:line="600" w:lineRule="exact"/>
        <w:ind w:firstLine="482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职务：</w:t>
      </w:r>
      <w:r>
        <w:rPr>
          <w:rFonts w:ascii="宋体" w:hAnsi="宋体"/>
          <w:color w:val="auto"/>
          <w:sz w:val="24"/>
          <w:highlight w:val="none"/>
        </w:rPr>
        <w:t xml:space="preserve">      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职务：</w:t>
      </w:r>
      <w:r>
        <w:rPr>
          <w:rFonts w:ascii="宋体" w:hAnsi="宋体"/>
          <w:color w:val="auto"/>
          <w:sz w:val="24"/>
          <w:highlight w:val="none"/>
        </w:rPr>
        <w:t xml:space="preserve">           </w:t>
      </w:r>
    </w:p>
    <w:p>
      <w:pPr>
        <w:spacing w:line="600" w:lineRule="exact"/>
        <w:ind w:firstLine="482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被授权人身份证号码：</w:t>
      </w:r>
      <w:r>
        <w:rPr>
          <w:rFonts w:ascii="宋体" w:hAnsi="宋体"/>
          <w:color w:val="auto"/>
          <w:sz w:val="24"/>
          <w:highlight w:val="none"/>
        </w:rPr>
        <w:t xml:space="preserve">                                            </w:t>
      </w:r>
    </w:p>
    <w:p>
      <w:pPr>
        <w:spacing w:line="60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手机：</w:t>
      </w:r>
    </w:p>
    <w:p>
      <w:pPr>
        <w:spacing w:line="32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2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2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2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20" w:lineRule="exact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投标人（公章）：</w:t>
      </w:r>
    </w:p>
    <w:p>
      <w:pPr>
        <w:spacing w:line="320" w:lineRule="exact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spacing w:line="320" w:lineRule="exact"/>
        <w:rPr>
          <w:rFonts w:ascii="仿宋_GB2312" w:eastAsia="仿宋_GB2312"/>
          <w:color w:val="auto"/>
          <w:sz w:val="24"/>
          <w:highlight w:val="none"/>
        </w:rPr>
        <w:sectPr>
          <w:pgSz w:w="11907" w:h="16840"/>
          <w:pgMar w:top="1134" w:right="1134" w:bottom="1134" w:left="1134" w:header="851" w:footer="851" w:gutter="0"/>
          <w:cols w:space="720" w:num="1"/>
          <w:docGrid w:linePitch="312" w:charSpace="0"/>
        </w:sectPr>
      </w:pPr>
      <w:r>
        <w:rPr>
          <w:rFonts w:hint="eastAsia" w:ascii="宋体" w:hAnsi="宋体"/>
          <w:b/>
          <w:color w:val="auto"/>
          <w:sz w:val="24"/>
          <w:highlight w:val="none"/>
        </w:rPr>
        <w:t>日期：   　年　　  月　　  日</w:t>
      </w:r>
    </w:p>
    <w:p>
      <w:pPr>
        <w:pStyle w:val="3"/>
        <w:spacing w:line="320" w:lineRule="exact"/>
        <w:rPr>
          <w:rFonts w:hint="eastAsia" w:ascii="仿宋_GB2312" w:eastAsia="仿宋_GB2312"/>
          <w:color w:val="auto"/>
          <w:sz w:val="24"/>
          <w:highlight w:val="none"/>
        </w:rPr>
      </w:pPr>
      <w:bookmarkStart w:id="4" w:name="_Toc6597"/>
      <w:bookmarkStart w:id="5" w:name="_Toc5397"/>
      <w:bookmarkStart w:id="6" w:name="_Toc385255169"/>
      <w:bookmarkStart w:id="7" w:name="_Toc260750062"/>
      <w:bookmarkStart w:id="8" w:name="_Toc197743834"/>
      <w:r>
        <w:rPr>
          <w:rFonts w:hint="eastAsia" w:ascii="仿宋_GB2312" w:eastAsia="仿宋_GB2312"/>
          <w:color w:val="auto"/>
          <w:sz w:val="24"/>
          <w:highlight w:val="none"/>
        </w:rPr>
        <w:t>附件3：</w:t>
      </w:r>
      <w:bookmarkEnd w:id="4"/>
      <w:r>
        <w:rPr>
          <w:rFonts w:hint="eastAsia" w:ascii="仿宋_GB2312" w:eastAsia="仿宋_GB2312"/>
          <w:color w:val="auto"/>
          <w:sz w:val="24"/>
          <w:highlight w:val="none"/>
        </w:rPr>
        <w:t>中标承诺书</w:t>
      </w:r>
      <w:bookmarkEnd w:id="5"/>
    </w:p>
    <w:p>
      <w:pPr>
        <w:rPr>
          <w:rFonts w:hint="eastAsia"/>
          <w:color w:val="auto"/>
          <w:highlight w:val="none"/>
        </w:rPr>
      </w:pPr>
    </w:p>
    <w:bookmarkEnd w:id="2"/>
    <w:bookmarkEnd w:id="6"/>
    <w:bookmarkEnd w:id="7"/>
    <w:bookmarkEnd w:id="8"/>
    <w:p>
      <w:pPr>
        <w:snapToGrid w:val="0"/>
        <w:spacing w:line="54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  <w:highlight w:val="none"/>
        </w:rPr>
      </w:pPr>
      <w:bookmarkStart w:id="9" w:name="_Toc385255170"/>
      <w:bookmarkStart w:id="10" w:name="_Toc178668986"/>
      <w:r>
        <w:rPr>
          <w:rFonts w:hint="eastAsia" w:ascii="方正小标宋简体" w:hAnsi="宋体" w:eastAsia="方正小标宋简体"/>
          <w:color w:val="auto"/>
          <w:sz w:val="36"/>
          <w:szCs w:val="36"/>
          <w:highlight w:val="none"/>
        </w:rPr>
        <w:t>中标承诺书</w:t>
      </w:r>
    </w:p>
    <w:p>
      <w:pPr>
        <w:snapToGrid w:val="0"/>
        <w:spacing w:line="540" w:lineRule="exact"/>
        <w:jc w:val="left"/>
        <w:rPr>
          <w:rFonts w:ascii="黑体" w:hAnsi="黑体" w:eastAsia="黑体"/>
          <w:color w:val="auto"/>
          <w:sz w:val="32"/>
          <w:szCs w:val="32"/>
          <w:highlight w:val="none"/>
        </w:rPr>
      </w:pPr>
    </w:p>
    <w:p>
      <w:pPr>
        <w:snapToGrid w:val="0"/>
        <w:spacing w:line="360" w:lineRule="auto"/>
        <w:jc w:val="left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嘉兴市住房公积金管理服务中心海宁分中心：</w:t>
      </w:r>
    </w:p>
    <w:p>
      <w:pPr>
        <w:snapToGrid w:val="0"/>
        <w:spacing w:line="360" w:lineRule="auto"/>
        <w:ind w:firstLine="630"/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我单位若成为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期海宁市住房公积金资金竞争性存放项中标人，郑重承诺：</w:t>
      </w:r>
    </w:p>
    <w:p>
      <w:pPr>
        <w:snapToGrid w:val="0"/>
        <w:spacing w:line="360" w:lineRule="auto"/>
        <w:ind w:firstLine="630"/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我单位将根据招标文件中相关规定，及时提供面值相当于中标金额1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%的国债或地方债券作为质押，否则放弃中标。</w:t>
      </w:r>
    </w:p>
    <w:p>
      <w:pPr>
        <w:snapToGrid w:val="0"/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snapToGrid w:val="0"/>
        <w:spacing w:line="360" w:lineRule="auto"/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221" w:firstLineChars="50"/>
        <w:jc w:val="left"/>
        <w:rPr>
          <w:rFonts w:hint="eastAsia" w:ascii="仿宋_GB2312" w:hAnsi="宋体" w:eastAsia="仿宋_GB2312"/>
          <w:b/>
          <w:color w:val="auto"/>
          <w:sz w:val="44"/>
          <w:szCs w:val="44"/>
          <w:highlight w:val="none"/>
        </w:rPr>
      </w:pPr>
    </w:p>
    <w:p>
      <w:pPr>
        <w:snapToGrid w:val="0"/>
        <w:spacing w:line="540" w:lineRule="exact"/>
        <w:ind w:firstLine="221" w:firstLineChars="50"/>
        <w:jc w:val="left"/>
        <w:rPr>
          <w:rFonts w:hint="eastAsia" w:ascii="仿宋_GB2312" w:hAnsi="宋体" w:eastAsia="仿宋_GB2312"/>
          <w:b/>
          <w:color w:val="auto"/>
          <w:sz w:val="44"/>
          <w:szCs w:val="44"/>
          <w:highlight w:val="none"/>
        </w:rPr>
      </w:pPr>
    </w:p>
    <w:p>
      <w:pPr>
        <w:snapToGrid w:val="0"/>
        <w:spacing w:line="360" w:lineRule="auto"/>
        <w:jc w:val="left"/>
        <w:rPr>
          <w:rFonts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snapToGrid w:val="0"/>
        <w:spacing w:line="360" w:lineRule="auto"/>
        <w:ind w:firstLine="4160" w:firstLineChars="1300"/>
        <w:jc w:val="left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（单位公章）：</w:t>
      </w:r>
    </w:p>
    <w:p>
      <w:pPr>
        <w:snapToGrid w:val="0"/>
        <w:spacing w:line="360" w:lineRule="auto"/>
        <w:ind w:firstLine="3520" w:firstLineChars="1100"/>
        <w:jc w:val="left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单位主要负责人（签字）：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 xml:space="preserve">  </w:t>
      </w:r>
    </w:p>
    <w:p>
      <w:pPr>
        <w:snapToGrid w:val="0"/>
        <w:spacing w:line="360" w:lineRule="auto"/>
        <w:ind w:firstLine="2880" w:firstLineChars="900"/>
        <w:jc w:val="center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月 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日</w:t>
      </w:r>
    </w:p>
    <w:p>
      <w:pPr>
        <w:pStyle w:val="3"/>
        <w:spacing w:line="320" w:lineRule="exact"/>
        <w:rPr>
          <w:rFonts w:hint="eastAsia" w:ascii="仿宋_GB2312" w:eastAsia="仿宋_GB2312"/>
          <w:color w:val="auto"/>
          <w:sz w:val="24"/>
          <w:highlight w:val="none"/>
        </w:rPr>
      </w:pPr>
      <w:r>
        <w:rPr>
          <w:rFonts w:hint="eastAsia" w:ascii="宋体" w:hAnsi="宋体"/>
          <w:b w:val="0"/>
          <w:color w:val="auto"/>
          <w:sz w:val="24"/>
          <w:highlight w:val="none"/>
        </w:rPr>
        <w:br w:type="page"/>
      </w:r>
      <w:bookmarkStart w:id="11" w:name="_Toc969"/>
      <w:r>
        <w:rPr>
          <w:rFonts w:hint="eastAsia" w:ascii="仿宋_GB2312" w:eastAsia="仿宋_GB2312"/>
          <w:color w:val="auto"/>
          <w:sz w:val="24"/>
          <w:highlight w:val="none"/>
        </w:rPr>
        <w:t>附件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4"/>
          <w:highlight w:val="none"/>
        </w:rPr>
        <w:t>：</w:t>
      </w:r>
      <w:r>
        <w:rPr>
          <w:rFonts w:ascii="仿宋_GB2312" w:eastAsia="仿宋_GB2312"/>
          <w:color w:val="auto"/>
          <w:sz w:val="24"/>
          <w:highlight w:val="none"/>
        </w:rPr>
        <w:t>投标人</w:t>
      </w:r>
      <w:r>
        <w:rPr>
          <w:rFonts w:hint="eastAsia" w:ascii="仿宋_GB2312" w:eastAsia="仿宋_GB2312"/>
          <w:color w:val="auto"/>
          <w:sz w:val="24"/>
          <w:highlight w:val="none"/>
        </w:rPr>
        <w:t>承诺</w:t>
      </w:r>
      <w:r>
        <w:rPr>
          <w:rFonts w:ascii="仿宋_GB2312" w:eastAsia="仿宋_GB2312"/>
          <w:color w:val="auto"/>
          <w:sz w:val="24"/>
          <w:highlight w:val="none"/>
        </w:rPr>
        <w:t>书</w:t>
      </w:r>
      <w:bookmarkEnd w:id="11"/>
    </w:p>
    <w:p>
      <w:pPr>
        <w:rPr>
          <w:rFonts w:hint="eastAsia"/>
          <w:color w:val="auto"/>
          <w:highlight w:val="none"/>
        </w:rPr>
      </w:pPr>
    </w:p>
    <w:p>
      <w:pPr>
        <w:widowControl/>
        <w:spacing w:line="400" w:lineRule="exact"/>
        <w:jc w:val="center"/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</w:pPr>
      <w:r>
        <w:rPr>
          <w:rFonts w:ascii="楷体_GB2312" w:eastAsia="楷体_GB2312"/>
          <w:b/>
          <w:color w:val="auto"/>
          <w:sz w:val="36"/>
          <w:szCs w:val="36"/>
          <w:highlight w:val="none"/>
        </w:rPr>
        <w:t>投标人</w:t>
      </w:r>
      <w:r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  <w:t>承诺</w:t>
      </w:r>
      <w:r>
        <w:rPr>
          <w:rFonts w:ascii="楷体_GB2312" w:eastAsia="楷体_GB2312"/>
          <w:b/>
          <w:color w:val="auto"/>
          <w:sz w:val="36"/>
          <w:szCs w:val="36"/>
          <w:highlight w:val="none"/>
        </w:rPr>
        <w:t>书</w:t>
      </w:r>
    </w:p>
    <w:p>
      <w:pPr>
        <w:widowControl/>
        <w:spacing w:line="400" w:lineRule="exact"/>
        <w:jc w:val="center"/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</w:pPr>
    </w:p>
    <w:p>
      <w:pPr>
        <w:pStyle w:val="4"/>
        <w:spacing w:line="432" w:lineRule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浙江江南要素交易中心有限公司</w:t>
      </w:r>
      <w:r>
        <w:rPr>
          <w:color w:val="auto"/>
          <w:highlight w:val="none"/>
        </w:rPr>
        <w:t>：</w:t>
      </w:r>
    </w:p>
    <w:p>
      <w:pPr>
        <w:spacing w:line="600" w:lineRule="exact"/>
        <w:ind w:firstLine="482"/>
        <w:rPr>
          <w:rFonts w:hint="eastAsia"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本单位自愿参加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2026年第一期海宁市住房公积金资金竞争性存放</w:t>
      </w:r>
      <w:r>
        <w:rPr>
          <w:rFonts w:hint="eastAsia" w:ascii="宋体" w:hAnsi="宋体"/>
          <w:color w:val="auto"/>
          <w:sz w:val="24"/>
          <w:highlight w:val="none"/>
        </w:rPr>
        <w:t>项目</w:t>
      </w:r>
      <w:r>
        <w:rPr>
          <w:rFonts w:ascii="宋体" w:hAnsi="宋体"/>
          <w:color w:val="auto"/>
          <w:sz w:val="24"/>
          <w:highlight w:val="none"/>
        </w:rPr>
        <w:t>（项目编号：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GK202651</w:t>
      </w:r>
      <w:r>
        <w:rPr>
          <w:rFonts w:ascii="宋体" w:hAnsi="宋体"/>
          <w:color w:val="auto"/>
          <w:sz w:val="24"/>
          <w:highlight w:val="none"/>
        </w:rPr>
        <w:t>）的投标，并</w:t>
      </w:r>
      <w:r>
        <w:rPr>
          <w:rFonts w:hint="eastAsia" w:ascii="宋体" w:hAnsi="宋体"/>
          <w:color w:val="auto"/>
          <w:sz w:val="24"/>
          <w:highlight w:val="none"/>
        </w:rPr>
        <w:t>声明如下：</w:t>
      </w:r>
    </w:p>
    <w:p>
      <w:pPr>
        <w:spacing w:line="600" w:lineRule="exact"/>
        <w:ind w:firstLine="482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1.本行</w:t>
      </w:r>
      <w:r>
        <w:rPr>
          <w:rFonts w:ascii="宋体" w:hAnsi="宋体"/>
          <w:color w:val="auto"/>
          <w:sz w:val="24"/>
          <w:highlight w:val="none"/>
        </w:rPr>
        <w:t>保证投标文件中所列举的投标报价及相关文件和</w:t>
      </w:r>
      <w:r>
        <w:rPr>
          <w:rFonts w:hint="eastAsia" w:ascii="宋体" w:hAnsi="宋体"/>
          <w:color w:val="auto"/>
          <w:sz w:val="24"/>
          <w:highlight w:val="none"/>
        </w:rPr>
        <w:t>投标人</w:t>
      </w:r>
      <w:r>
        <w:rPr>
          <w:rFonts w:ascii="宋体" w:hAnsi="宋体"/>
          <w:color w:val="auto"/>
          <w:sz w:val="24"/>
          <w:highlight w:val="none"/>
        </w:rPr>
        <w:t>基本情况资料是真实的、合法的。</w:t>
      </w:r>
    </w:p>
    <w:p>
      <w:pPr>
        <w:spacing w:line="44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.本行在本书签字或盖章之前，已认真、仔细阅读过该项目招标文件。本行经过对该项目慎查验后，确认该项目描述及揭示的风险和权利状况与本行的独立判断相一致，完全知悉并接受该项目的所有真伪、瑕疵、缺陷及由此造成的一切风险损失及预期利益的不获得。对本行所享有的权利和承担的义务清楚明白，对本项目招标文件已充分的理解且无异议，同意并接受本项目招标文件的约束。</w:t>
      </w:r>
    </w:p>
    <w:p>
      <w:pPr>
        <w:spacing w:line="44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3.本行依法开展经营活动，近3年内在经营活动中无重大违法违规记录及重大违约事件。</w:t>
      </w:r>
    </w:p>
    <w:p>
      <w:pPr>
        <w:widowControl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4.本行系独立判断该项目法律上的有效性和商业价值，该项目招标文件的相关判断或说明，不作为本行法律上或商业上判断的依据。本行若成为中标人，愿意按本招标文件的约定签订定期存款协议，同时按该项目的要求履行全部义务。</w:t>
      </w:r>
    </w:p>
    <w:p>
      <w:pPr>
        <w:spacing w:line="320" w:lineRule="exact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spacing w:line="320" w:lineRule="exact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spacing w:line="320" w:lineRule="exact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spacing w:line="320" w:lineRule="exact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spacing w:line="600" w:lineRule="exact"/>
        <w:ind w:firstLine="236" w:firstLineChars="98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投标人（公章）：</w:t>
      </w:r>
    </w:p>
    <w:p>
      <w:pPr>
        <w:spacing w:line="600" w:lineRule="exact"/>
        <w:ind w:firstLine="236" w:firstLineChars="98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 xml:space="preserve">投标人代表（签字）：  </w:t>
      </w:r>
    </w:p>
    <w:p>
      <w:pPr>
        <w:spacing w:line="600" w:lineRule="exact"/>
        <w:ind w:firstLine="236" w:firstLineChars="98"/>
        <w:rPr>
          <w:rFonts w:hint="eastAsia"/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日 期：    年  月  日</w:t>
      </w:r>
    </w:p>
    <w:bookmarkEnd w:id="9"/>
    <w:bookmarkEnd w:id="1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7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2026-01-27T09:19:06Z</dcterms:created>
  <dc:creator>Administrator</dc:creator>
  <cp:lastModifiedBy>Administrator</cp:lastModifiedBy>
  <dcterms:modified xsi:type="dcterms:W3CDTF">2026-01-27T09:19:20Z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