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FC4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bidi w:val="0"/>
        <w:snapToGrid w:val="0"/>
        <w:spacing w:line="400" w:lineRule="exact"/>
        <w:jc w:val="left"/>
        <w:rPr>
          <w:rFonts w:hint="eastAsia" w:ascii="宋体" w:hAnsi="宋体" w:eastAsia="宋体" w:cs="宋体"/>
          <w:b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4.经济发展贡献指标表格式：</w:t>
      </w:r>
    </w:p>
    <w:p w14:paraId="143C879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经济发展贡献指标表</w:t>
      </w:r>
    </w:p>
    <w:tbl>
      <w:tblPr>
        <w:tblStyle w:val="5"/>
        <w:tblW w:w="14605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061"/>
        <w:gridCol w:w="2056"/>
        <w:gridCol w:w="2010"/>
        <w:gridCol w:w="4200"/>
        <w:gridCol w:w="1695"/>
        <w:gridCol w:w="2850"/>
      </w:tblGrid>
      <w:tr w14:paraId="1B4B0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3" w:type="dxa"/>
            <w:shd w:val="clear" w:color="auto" w:fill="EEECE1"/>
            <w:noWrap w:val="0"/>
            <w:vAlign w:val="center"/>
          </w:tcPr>
          <w:p w14:paraId="669DD7DD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117" w:type="dxa"/>
            <w:gridSpan w:val="2"/>
            <w:shd w:val="clear" w:color="auto" w:fill="EEECE1"/>
            <w:noWrap w:val="0"/>
            <w:vAlign w:val="center"/>
          </w:tcPr>
          <w:p w14:paraId="46D7C1FF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7905" w:type="dxa"/>
            <w:gridSpan w:val="3"/>
            <w:shd w:val="clear" w:color="auto" w:fill="EEECE1"/>
            <w:noWrap w:val="0"/>
            <w:vAlign w:val="center"/>
          </w:tcPr>
          <w:p w14:paraId="18A9B884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</w:t>
            </w:r>
          </w:p>
        </w:tc>
        <w:tc>
          <w:tcPr>
            <w:tcW w:w="2850" w:type="dxa"/>
            <w:shd w:val="clear" w:color="auto" w:fill="EEECE1"/>
            <w:noWrap w:val="0"/>
            <w:vAlign w:val="center"/>
          </w:tcPr>
          <w:p w14:paraId="5533F952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E1C6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733" w:type="dxa"/>
            <w:noWrap w:val="0"/>
            <w:vAlign w:val="center"/>
          </w:tcPr>
          <w:p w14:paraId="103B7CD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1" w:type="dxa"/>
            <w:vMerge w:val="restart"/>
            <w:noWrap w:val="0"/>
            <w:vAlign w:val="center"/>
          </w:tcPr>
          <w:p w14:paraId="7678F5B5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贷款支持度指标</w:t>
            </w:r>
          </w:p>
        </w:tc>
        <w:tc>
          <w:tcPr>
            <w:tcW w:w="2056" w:type="dxa"/>
            <w:noWrap w:val="0"/>
            <w:vAlign w:val="center"/>
          </w:tcPr>
          <w:p w14:paraId="055FD72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贷款余额指标</w:t>
            </w:r>
          </w:p>
        </w:tc>
        <w:tc>
          <w:tcPr>
            <w:tcW w:w="6210" w:type="dxa"/>
            <w:gridSpan w:val="2"/>
            <w:noWrap w:val="0"/>
            <w:vAlign w:val="center"/>
          </w:tcPr>
          <w:p w14:paraId="3B6220B8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投标银行2025年度末贷款余额</w:t>
            </w:r>
          </w:p>
        </w:tc>
        <w:tc>
          <w:tcPr>
            <w:tcW w:w="1695" w:type="dxa"/>
            <w:noWrap w:val="0"/>
            <w:vAlign w:val="center"/>
          </w:tcPr>
          <w:p w14:paraId="2B1DF971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亿元</w:t>
            </w:r>
          </w:p>
        </w:tc>
        <w:tc>
          <w:tcPr>
            <w:tcW w:w="2850" w:type="dxa"/>
            <w:noWrap w:val="0"/>
            <w:vAlign w:val="center"/>
          </w:tcPr>
          <w:p w14:paraId="346454C4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国家金融监管总局海盐监管支局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口径为准</w:t>
            </w:r>
          </w:p>
        </w:tc>
      </w:tr>
      <w:tr w14:paraId="38AF8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733" w:type="dxa"/>
            <w:noWrap w:val="0"/>
            <w:vAlign w:val="center"/>
          </w:tcPr>
          <w:p w14:paraId="3EA57025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61" w:type="dxa"/>
            <w:vMerge w:val="continue"/>
            <w:noWrap w:val="0"/>
            <w:vAlign w:val="center"/>
          </w:tcPr>
          <w:p w14:paraId="5378C572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noWrap w:val="0"/>
            <w:vAlign w:val="center"/>
          </w:tcPr>
          <w:p w14:paraId="1CFB9C2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新增贷款指标</w:t>
            </w:r>
          </w:p>
        </w:tc>
        <w:tc>
          <w:tcPr>
            <w:tcW w:w="6210" w:type="dxa"/>
            <w:gridSpan w:val="2"/>
            <w:noWrap w:val="0"/>
            <w:vAlign w:val="center"/>
          </w:tcPr>
          <w:p w14:paraId="25C62174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投标银行2025年度末新增贷款</w:t>
            </w:r>
          </w:p>
        </w:tc>
        <w:tc>
          <w:tcPr>
            <w:tcW w:w="1695" w:type="dxa"/>
            <w:noWrap w:val="0"/>
            <w:vAlign w:val="center"/>
          </w:tcPr>
          <w:p w14:paraId="6861B786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亿元</w:t>
            </w:r>
          </w:p>
        </w:tc>
        <w:tc>
          <w:tcPr>
            <w:tcW w:w="2850" w:type="dxa"/>
            <w:noWrap w:val="0"/>
            <w:vAlign w:val="center"/>
          </w:tcPr>
          <w:p w14:paraId="273EED16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国家金融监管总局海盐监管支局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口径为准</w:t>
            </w:r>
          </w:p>
        </w:tc>
      </w:tr>
      <w:tr w14:paraId="2D913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  <w:vMerge w:val="restart"/>
            <w:noWrap w:val="0"/>
            <w:vAlign w:val="center"/>
          </w:tcPr>
          <w:p w14:paraId="2129A6A0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61" w:type="dxa"/>
            <w:vMerge w:val="continue"/>
            <w:noWrap w:val="0"/>
            <w:vAlign w:val="center"/>
          </w:tcPr>
          <w:p w14:paraId="2BFACE42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vMerge w:val="restart"/>
            <w:noWrap w:val="0"/>
            <w:vAlign w:val="center"/>
          </w:tcPr>
          <w:p w14:paraId="456FA32E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个人住房贷款支持度指标</w:t>
            </w:r>
          </w:p>
        </w:tc>
        <w:tc>
          <w:tcPr>
            <w:tcW w:w="2010" w:type="dxa"/>
            <w:vMerge w:val="restart"/>
            <w:noWrap w:val="0"/>
            <w:vAlign w:val="center"/>
          </w:tcPr>
          <w:p w14:paraId="4B8C487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投标银行2025年末个人住房贷款余额</w:t>
            </w:r>
          </w:p>
        </w:tc>
        <w:tc>
          <w:tcPr>
            <w:tcW w:w="4200" w:type="dxa"/>
            <w:noWrap w:val="0"/>
            <w:vAlign w:val="center"/>
          </w:tcPr>
          <w:p w14:paraId="416C72B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投标银行个人住房商业贷款</w:t>
            </w:r>
          </w:p>
          <w:p w14:paraId="5955D9C2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年度年末贷款余额</w:t>
            </w:r>
          </w:p>
        </w:tc>
        <w:tc>
          <w:tcPr>
            <w:tcW w:w="1695" w:type="dxa"/>
            <w:noWrap w:val="0"/>
            <w:vAlign w:val="center"/>
          </w:tcPr>
          <w:p w14:paraId="7EC0E8CA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亿元</w:t>
            </w:r>
          </w:p>
        </w:tc>
        <w:tc>
          <w:tcPr>
            <w:tcW w:w="2850" w:type="dxa"/>
            <w:noWrap w:val="0"/>
            <w:vAlign w:val="center"/>
          </w:tcPr>
          <w:p w14:paraId="2B8055DC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国家金融监管总局海盐监管支局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口径为准</w:t>
            </w:r>
          </w:p>
        </w:tc>
      </w:tr>
      <w:tr w14:paraId="53F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  <w:vMerge w:val="continue"/>
            <w:noWrap w:val="0"/>
            <w:vAlign w:val="center"/>
          </w:tcPr>
          <w:p w14:paraId="519CC10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6046A6B7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vMerge w:val="continue"/>
            <w:noWrap w:val="0"/>
            <w:vAlign w:val="center"/>
          </w:tcPr>
          <w:p w14:paraId="34760C62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Merge w:val="continue"/>
            <w:noWrap w:val="0"/>
            <w:vAlign w:val="center"/>
          </w:tcPr>
          <w:p w14:paraId="287B165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00" w:type="dxa"/>
            <w:noWrap w:val="0"/>
            <w:vAlign w:val="center"/>
          </w:tcPr>
          <w:p w14:paraId="45EAE82A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投标银行个人住房公积金贷款</w:t>
            </w:r>
          </w:p>
          <w:p w14:paraId="4E3708B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年度年末贷款余额</w:t>
            </w:r>
          </w:p>
        </w:tc>
        <w:tc>
          <w:tcPr>
            <w:tcW w:w="1695" w:type="dxa"/>
            <w:noWrap w:val="0"/>
            <w:vAlign w:val="center"/>
          </w:tcPr>
          <w:p w14:paraId="49A7D787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亿元</w:t>
            </w:r>
          </w:p>
        </w:tc>
        <w:tc>
          <w:tcPr>
            <w:tcW w:w="2850" w:type="dxa"/>
            <w:noWrap w:val="0"/>
            <w:vAlign w:val="center"/>
          </w:tcPr>
          <w:p w14:paraId="4C277DBC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嘉兴市住房公积金管理服务中心海盐分中心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口径为准</w:t>
            </w:r>
          </w:p>
        </w:tc>
      </w:tr>
      <w:tr w14:paraId="258D6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  <w:vMerge w:val="continue"/>
            <w:noWrap w:val="0"/>
            <w:vAlign w:val="center"/>
          </w:tcPr>
          <w:p w14:paraId="5638492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206E91F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vMerge w:val="continue"/>
            <w:noWrap w:val="0"/>
            <w:vAlign w:val="center"/>
          </w:tcPr>
          <w:p w14:paraId="4FD8BBEA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Merge w:val="continue"/>
            <w:noWrap w:val="0"/>
            <w:vAlign w:val="center"/>
          </w:tcPr>
          <w:p w14:paraId="1D89816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00" w:type="dxa"/>
            <w:noWrap w:val="0"/>
            <w:vAlign w:val="center"/>
          </w:tcPr>
          <w:p w14:paraId="72E9F81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两项住房贷款余额合计</w:t>
            </w:r>
          </w:p>
        </w:tc>
        <w:tc>
          <w:tcPr>
            <w:tcW w:w="1695" w:type="dxa"/>
            <w:noWrap w:val="0"/>
            <w:vAlign w:val="center"/>
          </w:tcPr>
          <w:p w14:paraId="29D2AB69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亿元</w:t>
            </w:r>
          </w:p>
        </w:tc>
        <w:tc>
          <w:tcPr>
            <w:tcW w:w="2850" w:type="dxa"/>
            <w:noWrap w:val="0"/>
            <w:vAlign w:val="center"/>
          </w:tcPr>
          <w:p w14:paraId="5E80C681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A46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33" w:type="dxa"/>
            <w:vMerge w:val="restart"/>
            <w:noWrap w:val="0"/>
            <w:vAlign w:val="center"/>
          </w:tcPr>
          <w:p w14:paraId="6DBD870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61" w:type="dxa"/>
            <w:vMerge w:val="restart"/>
            <w:noWrap w:val="0"/>
            <w:vAlign w:val="center"/>
          </w:tcPr>
          <w:p w14:paraId="02CC2CB0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支持地方经济发展指标</w:t>
            </w:r>
          </w:p>
        </w:tc>
        <w:tc>
          <w:tcPr>
            <w:tcW w:w="2056" w:type="dxa"/>
            <w:noWrap w:val="0"/>
            <w:vAlign w:val="center"/>
          </w:tcPr>
          <w:p w14:paraId="74F2A5EA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利息净收入和手续费及佣金净收入余额指标</w:t>
            </w:r>
          </w:p>
        </w:tc>
        <w:tc>
          <w:tcPr>
            <w:tcW w:w="6210" w:type="dxa"/>
            <w:gridSpan w:val="2"/>
            <w:noWrap w:val="0"/>
            <w:vAlign w:val="center"/>
          </w:tcPr>
          <w:p w14:paraId="58BF3FCC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年度年末利息净收入和手续费及佣金净收入余额</w:t>
            </w:r>
          </w:p>
        </w:tc>
        <w:tc>
          <w:tcPr>
            <w:tcW w:w="1695" w:type="dxa"/>
            <w:noWrap w:val="0"/>
            <w:vAlign w:val="center"/>
          </w:tcPr>
          <w:p w14:paraId="643FF90C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亿元</w:t>
            </w:r>
          </w:p>
        </w:tc>
        <w:tc>
          <w:tcPr>
            <w:tcW w:w="2850" w:type="dxa"/>
            <w:noWrap w:val="0"/>
            <w:vAlign w:val="center"/>
          </w:tcPr>
          <w:p w14:paraId="0ADB87BD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盐金融中心【202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</w:tr>
      <w:tr w14:paraId="025A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3" w:type="dxa"/>
            <w:vMerge w:val="continue"/>
            <w:noWrap w:val="0"/>
            <w:vAlign w:val="center"/>
          </w:tcPr>
          <w:p w14:paraId="588227E3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6446B4CC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vMerge w:val="restart"/>
            <w:noWrap w:val="0"/>
            <w:vAlign w:val="center"/>
          </w:tcPr>
          <w:p w14:paraId="3572A3EA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支持地方经济发展业绩考评结果应用指标</w:t>
            </w:r>
          </w:p>
        </w:tc>
        <w:tc>
          <w:tcPr>
            <w:tcW w:w="2010" w:type="dxa"/>
            <w:vMerge w:val="restart"/>
            <w:noWrap w:val="0"/>
            <w:vAlign w:val="center"/>
          </w:tcPr>
          <w:p w14:paraId="140186D4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投标银行金融发展服务中心考核得分</w:t>
            </w:r>
          </w:p>
        </w:tc>
        <w:tc>
          <w:tcPr>
            <w:tcW w:w="4200" w:type="dxa"/>
            <w:noWrap w:val="0"/>
            <w:vAlign w:val="center"/>
          </w:tcPr>
          <w:p w14:paraId="4FE62BE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盐金融中心【2025】4号文件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考评得分</w:t>
            </w:r>
          </w:p>
        </w:tc>
        <w:tc>
          <w:tcPr>
            <w:tcW w:w="1695" w:type="dxa"/>
            <w:noWrap w:val="0"/>
            <w:vAlign w:val="center"/>
          </w:tcPr>
          <w:p w14:paraId="1606D955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2850" w:type="dxa"/>
            <w:noWrap w:val="0"/>
            <w:vAlign w:val="center"/>
          </w:tcPr>
          <w:p w14:paraId="7A1C64D8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盐金融中心【2025】4号</w:t>
            </w:r>
          </w:p>
        </w:tc>
      </w:tr>
      <w:tr w14:paraId="6F150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3" w:type="dxa"/>
            <w:vMerge w:val="continue"/>
            <w:noWrap w:val="0"/>
            <w:vAlign w:val="center"/>
          </w:tcPr>
          <w:p w14:paraId="23565D22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1F68C82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vMerge w:val="continue"/>
            <w:noWrap w:val="0"/>
            <w:vAlign w:val="center"/>
          </w:tcPr>
          <w:p w14:paraId="403BEDE4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Merge w:val="continue"/>
            <w:noWrap w:val="0"/>
            <w:vAlign w:val="center"/>
          </w:tcPr>
          <w:p w14:paraId="3F974E78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00" w:type="dxa"/>
            <w:noWrap w:val="0"/>
            <w:vAlign w:val="center"/>
          </w:tcPr>
          <w:p w14:paraId="3AE875DC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盐金融中心【2025】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号文件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考评得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1695" w:type="dxa"/>
            <w:noWrap w:val="0"/>
            <w:vAlign w:val="center"/>
          </w:tcPr>
          <w:p w14:paraId="41D54BD2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2850" w:type="dxa"/>
            <w:noWrap w:val="0"/>
            <w:vAlign w:val="center"/>
          </w:tcPr>
          <w:p w14:paraId="6E793E8D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盐金融中心【2025】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</w:tr>
      <w:tr w14:paraId="22BC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  <w:vMerge w:val="restart"/>
            <w:noWrap w:val="0"/>
            <w:vAlign w:val="center"/>
          </w:tcPr>
          <w:p w14:paraId="5D6E6753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61" w:type="dxa"/>
            <w:vMerge w:val="continue"/>
            <w:noWrap w:val="0"/>
            <w:vAlign w:val="center"/>
          </w:tcPr>
          <w:p w14:paraId="10278D0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vMerge w:val="continue"/>
            <w:noWrap w:val="0"/>
            <w:vAlign w:val="center"/>
          </w:tcPr>
          <w:p w14:paraId="7676C4AC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Merge w:val="continue"/>
            <w:noWrap w:val="0"/>
            <w:vAlign w:val="center"/>
          </w:tcPr>
          <w:p w14:paraId="5A439B5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00" w:type="dxa"/>
            <w:noWrap w:val="0"/>
            <w:vAlign w:val="center"/>
          </w:tcPr>
          <w:p w14:paraId="4DCA3C4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盐金融中心【202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号文件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考评得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1695" w:type="dxa"/>
            <w:noWrap w:val="0"/>
            <w:vAlign w:val="center"/>
          </w:tcPr>
          <w:p w14:paraId="1270230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2850" w:type="dxa"/>
            <w:noWrap w:val="0"/>
            <w:vAlign w:val="center"/>
          </w:tcPr>
          <w:p w14:paraId="7D819CAC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盐金融中心【2025】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</w:tr>
      <w:tr w14:paraId="70A32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3" w:type="dxa"/>
            <w:vMerge w:val="continue"/>
            <w:noWrap w:val="0"/>
            <w:vAlign w:val="center"/>
          </w:tcPr>
          <w:p w14:paraId="05A2238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462B203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vMerge w:val="continue"/>
            <w:noWrap w:val="0"/>
            <w:vAlign w:val="center"/>
          </w:tcPr>
          <w:p w14:paraId="0106B9D2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Merge w:val="continue"/>
            <w:noWrap w:val="0"/>
            <w:vAlign w:val="center"/>
          </w:tcPr>
          <w:p w14:paraId="1CA60B2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00" w:type="dxa"/>
            <w:noWrap w:val="0"/>
            <w:vAlign w:val="center"/>
          </w:tcPr>
          <w:p w14:paraId="4B4B69B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盐金融中心【202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号文件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考评得分</w:t>
            </w:r>
          </w:p>
        </w:tc>
        <w:tc>
          <w:tcPr>
            <w:tcW w:w="1695" w:type="dxa"/>
            <w:noWrap w:val="0"/>
            <w:vAlign w:val="center"/>
          </w:tcPr>
          <w:p w14:paraId="43782C8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2850" w:type="dxa"/>
            <w:noWrap w:val="0"/>
            <w:vAlign w:val="center"/>
          </w:tcPr>
          <w:p w14:paraId="57A595F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盐金融中心【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highlight w:val="none"/>
                <w:lang w:eastAsia="zh-CN"/>
              </w:rPr>
              <w:t>202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】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</w:tr>
      <w:tr w14:paraId="4A0AC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" w:type="dxa"/>
            <w:vMerge w:val="continue"/>
            <w:noWrap w:val="0"/>
            <w:vAlign w:val="center"/>
          </w:tcPr>
          <w:p w14:paraId="24694AA7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vMerge w:val="continue"/>
            <w:noWrap w:val="0"/>
            <w:vAlign w:val="center"/>
          </w:tcPr>
          <w:p w14:paraId="60B7D538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vMerge w:val="continue"/>
            <w:noWrap w:val="0"/>
            <w:vAlign w:val="center"/>
          </w:tcPr>
          <w:p w14:paraId="2B0C1583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0" w:type="dxa"/>
            <w:vMerge w:val="continue"/>
            <w:noWrap w:val="0"/>
            <w:vAlign w:val="center"/>
          </w:tcPr>
          <w:p w14:paraId="6E165877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00" w:type="dxa"/>
            <w:noWrap w:val="0"/>
            <w:vAlign w:val="center"/>
          </w:tcPr>
          <w:p w14:paraId="32ECF9B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四次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考评结果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合计得分</w:t>
            </w:r>
          </w:p>
        </w:tc>
        <w:tc>
          <w:tcPr>
            <w:tcW w:w="1695" w:type="dxa"/>
            <w:noWrap w:val="0"/>
            <w:vAlign w:val="center"/>
          </w:tcPr>
          <w:p w14:paraId="1318439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21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2850" w:type="dxa"/>
            <w:noWrap w:val="0"/>
            <w:vAlign w:val="center"/>
          </w:tcPr>
          <w:p w14:paraId="611D243C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88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2D12B12">
      <w:pPr>
        <w:keepNext w:val="0"/>
        <w:keepLines w:val="0"/>
        <w:pageBreakBefore w:val="0"/>
        <w:widowControl w:val="0"/>
        <w:tabs>
          <w:tab w:val="left" w:pos="57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313" w:beforeLines="100" w:line="480" w:lineRule="exact"/>
        <w:ind w:firstLine="720"/>
        <w:jc w:val="right"/>
        <w:textAlignment w:val="auto"/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投标人（盖章）：</w:t>
      </w:r>
      <w:r>
        <w:rPr>
          <w:rFonts w:ascii="宋体" w:hAnsi="宋体" w:cs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5E5080AC">
      <w:pPr>
        <w:keepNext w:val="0"/>
        <w:keepLines w:val="0"/>
        <w:pageBreakBefore w:val="0"/>
        <w:widowControl w:val="0"/>
        <w:tabs>
          <w:tab w:val="left" w:pos="57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firstLine="720"/>
        <w:jc w:val="right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            法定代表人（负责人）或授权代表人签字（或盖章）: </w:t>
      </w:r>
      <w:r>
        <w:rPr>
          <w:rFonts w:ascii="宋体" w:hAnsi="宋体" w:cs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</w:t>
      </w:r>
    </w:p>
    <w:p w14:paraId="6E4E18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/>
        <w:jc w:val="right"/>
        <w:textAlignment w:val="auto"/>
      </w:pPr>
      <w:r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ascii="宋体" w:hAnsi="宋体" w:cs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ascii="宋体" w:hAnsi="宋体" w:cs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ascii="宋体" w:hAnsi="宋体" w:cs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日</w:t>
      </w: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EF1F51"/>
    <w:rsid w:val="23EF1F51"/>
    <w:rsid w:val="2CA124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2026-04-13T06:59:00Z</dcterms:created>
  <dc:creator>V.</dc:creator>
  <cp:lastModifiedBy>V.</cp:lastModifiedBy>
  <dcterms:modified xsi:type="dcterms:W3CDTF">2026-04-13T07:42:30Z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E3F4A1AAB4BF43C6A2019A114B115D49_11</vt:lpwstr>
  </property>
  <property fmtid="{D5CDD505-2E9C-101B-9397-08002B2CF9AE}" pid="4" name="KSOTemplateDocerSaveRecord">
    <vt:lpwstr>eyJoZGlkIjoiODBlZmM0ZGI1MGFmZGJkZjg1MDc0ZjllZTkxMjM0NmQiLCJ1c2VySWQiOiI3MDI4NDY4MTYifQ==</vt:lpwstr>
  </property>
</Properties>
</file>