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E9CC">
      <w:pPr>
        <w:numPr>
          <w:ilvl w:val="0"/>
          <w:numId w:val="0"/>
        </w:numPr>
        <w:wordWrap w:val="0"/>
        <w:spacing w:before="50" w:beforeLines="0" w:after="120" w:afterLines="50"/>
        <w:jc w:val="left"/>
        <w:rPr>
          <w:rFonts w:hint="default"/>
          <w:color w:val="auto"/>
          <w:lang w:val="en-US" w:eastAsia="zh-CN"/>
        </w:rPr>
      </w:pPr>
      <w:r>
        <w:rPr>
          <w:rFonts w:ascii="宋体" w:hAnsi="宋体" w:cs="宋体"/>
          <w:b/>
          <w:color w:val="auto"/>
          <w:sz w:val="24"/>
          <w:highlight w:val="none"/>
        </w:rPr>
        <w:t>4.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利率告知书格式：</w:t>
      </w:r>
    </w:p>
    <w:p w14:paraId="565E5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 w:val="0"/>
        <w:spacing w:line="400" w:lineRule="exact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1765F8C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利率告知书</w:t>
      </w:r>
    </w:p>
    <w:p w14:paraId="142988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海盐县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财政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局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、海盐县公共资源交易中心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：</w:t>
      </w:r>
    </w:p>
    <w:p w14:paraId="5FD05B30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480" w:firstLineChars="200"/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针对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single"/>
        </w:rPr>
        <w:t xml:space="preserve">           （项目名称）           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投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eastAsia="zh-CN"/>
        </w:rPr>
        <w:t>标，本公司告知如下：</w:t>
      </w:r>
    </w:p>
    <w:p w14:paraId="264CCD19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480" w:firstLineChars="200"/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我行利率执行水平上限为：</w:t>
      </w:r>
    </w:p>
    <w:p w14:paraId="673C252C">
      <w:pPr>
        <w:pStyle w:val="6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480" w:firstLineChars="200"/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1年期定期存款利率上限为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%；</w:t>
      </w:r>
      <w:bookmarkStart w:id="0" w:name="_GoBack"/>
      <w:bookmarkEnd w:id="0"/>
    </w:p>
    <w:p w14:paraId="3DF7E80E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480" w:firstLineChars="200"/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3年期定期存款利率上限为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%。</w:t>
      </w:r>
    </w:p>
    <w:p w14:paraId="4DCA9B44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480" w:firstLineChars="200"/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以上利率与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“浙江省市场利率定价自律机制”规定之利率自律约定执行水平上限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eastAsia="zh-CN"/>
        </w:rPr>
        <w:t>一致。</w:t>
      </w:r>
    </w:p>
    <w:p w14:paraId="7580F0A8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               </w:t>
      </w:r>
      <w:r>
        <w:rPr>
          <w:rFonts w:ascii="宋体" w:hAnsi="宋体" w:cs="宋体"/>
          <w:b w:val="0"/>
          <w:bCs w:val="0"/>
          <w:color w:val="auto"/>
          <w:sz w:val="24"/>
          <w:szCs w:val="28"/>
          <w:highlight w:val="none"/>
        </w:rPr>
        <w:t xml:space="preserve"> </w:t>
      </w:r>
      <w:r>
        <w:rPr>
          <w:rFonts w:ascii="宋体" w:hAnsi="宋体" w:cs="宋体"/>
          <w:b w:val="0"/>
          <w:bCs w:val="0"/>
          <w:color w:val="auto"/>
          <w:sz w:val="24"/>
          <w:szCs w:val="28"/>
          <w:highlight w:val="none"/>
          <w:u w:val="single"/>
        </w:rPr>
        <w:t xml:space="preserve">                 </w:t>
      </w:r>
      <w:r>
        <w:rPr>
          <w:rFonts w:ascii="宋体" w:hAnsi="宋体" w:cs="宋体"/>
          <w:b w:val="0"/>
          <w:bCs w:val="0"/>
          <w:color w:val="auto"/>
          <w:sz w:val="24"/>
          <w:szCs w:val="28"/>
          <w:highlight w:val="none"/>
        </w:rPr>
        <w:t>银行（公章）</w:t>
      </w:r>
    </w:p>
    <w:p w14:paraId="4ECDBA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 xml:space="preserve">                                      </w:t>
      </w:r>
    </w:p>
    <w:p w14:paraId="15104E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49CFD3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rPr>
          <w:rFonts w:ascii="宋体" w:hAnsi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 xml:space="preserve">                                      </w:t>
      </w:r>
      <w:r>
        <w:rPr>
          <w:rFonts w:ascii="宋体" w:hAnsi="宋体" w:cs="宋体"/>
          <w:color w:val="auto"/>
          <w:sz w:val="24"/>
          <w:szCs w:val="28"/>
          <w:highlight w:val="none"/>
        </w:rPr>
        <w:t xml:space="preserve"> </w:t>
      </w:r>
      <w:r>
        <w:rPr>
          <w:rFonts w:ascii="宋体" w:hAnsi="宋体" w:cs="宋体"/>
          <w:color w:val="auto"/>
          <w:sz w:val="24"/>
          <w:szCs w:val="28"/>
          <w:highlight w:val="none"/>
          <w:u w:val="single"/>
        </w:rPr>
        <w:t xml:space="preserve">        </w:t>
      </w:r>
      <w:r>
        <w:rPr>
          <w:rFonts w:ascii="宋体" w:hAnsi="宋体" w:cs="宋体"/>
          <w:color w:val="auto"/>
          <w:sz w:val="24"/>
          <w:szCs w:val="28"/>
          <w:highlight w:val="none"/>
        </w:rPr>
        <w:t>年</w:t>
      </w:r>
      <w:r>
        <w:rPr>
          <w:rFonts w:ascii="宋体" w:hAnsi="宋体" w:cs="宋体"/>
          <w:color w:val="auto"/>
          <w:sz w:val="24"/>
          <w:szCs w:val="28"/>
          <w:highlight w:val="none"/>
          <w:u w:val="single"/>
        </w:rPr>
        <w:t xml:space="preserve">       </w:t>
      </w:r>
      <w:r>
        <w:rPr>
          <w:rFonts w:ascii="宋体" w:hAnsi="宋体" w:cs="宋体"/>
          <w:color w:val="auto"/>
          <w:sz w:val="24"/>
          <w:szCs w:val="28"/>
          <w:highlight w:val="none"/>
        </w:rPr>
        <w:t>月</w:t>
      </w:r>
      <w:r>
        <w:rPr>
          <w:rFonts w:ascii="宋体" w:hAnsi="宋体" w:cs="宋体"/>
          <w:color w:val="auto"/>
          <w:sz w:val="24"/>
          <w:szCs w:val="28"/>
          <w:highlight w:val="none"/>
          <w:u w:val="single"/>
        </w:rPr>
        <w:t xml:space="preserve">       </w:t>
      </w:r>
      <w:r>
        <w:rPr>
          <w:rFonts w:ascii="宋体" w:hAnsi="宋体" w:cs="宋体"/>
          <w:color w:val="auto"/>
          <w:sz w:val="24"/>
          <w:szCs w:val="28"/>
          <w:highlight w:val="none"/>
        </w:rPr>
        <w:t>日</w:t>
      </w:r>
    </w:p>
    <w:p w14:paraId="1A9EFA3D">
      <w:pPr>
        <w:widowControl/>
        <w:wordWrap w:val="0"/>
        <w:snapToGrid w:val="0"/>
        <w:spacing w:before="120" w:beforeLines="50" w:after="50" w:line="420" w:lineRule="exact"/>
        <w:rPr>
          <w:rFonts w:ascii="宋体" w:hAnsi="宋体" w:cs="宋体"/>
          <w:b/>
          <w:color w:val="auto"/>
          <w:sz w:val="24"/>
          <w:highlight w:val="none"/>
        </w:rPr>
      </w:pPr>
    </w:p>
    <w:p w14:paraId="34AAE7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62CA"/>
    <w:rsid w:val="078362CA"/>
    <w:rsid w:val="1D210A3A"/>
    <w:rsid w:val="1E467139"/>
    <w:rsid w:val="37FB65FF"/>
    <w:rsid w:val="48A95C04"/>
    <w:rsid w:val="5B286E5C"/>
    <w:rsid w:val="5C4F2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napToGrid w:val="0"/>
      <w:ind w:firstLine="542" w:firstLineChars="225"/>
    </w:pPr>
    <w:rPr>
      <w:rFonts w:ascii="仿宋_GB2312" w:hAnsi="宋体" w:cs="Arial"/>
      <w:b/>
      <w:bCs/>
      <w:color w:val="000000"/>
      <w:sz w:val="24"/>
    </w:rPr>
  </w:style>
  <w:style w:type="paragraph" w:styleId="3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6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2026-04-24T08:02:00Z</dcterms:created>
  <dc:creator>V.</dc:creator>
  <cp:lastModifiedBy>V.</cp:lastModifiedBy>
  <dcterms:modified xsi:type="dcterms:W3CDTF">2026-04-27T01:58:01Z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85474737FE754BCBAE7AC48D34D4F53E_11</vt:lpwstr>
  </property>
  <property fmtid="{D5CDD505-2E9C-101B-9397-08002B2CF9AE}" pid="4" name="KSOTemplateDocerSaveRecord">
    <vt:lpwstr>eyJoZGlkIjoiODBlZmM0ZGI1MGFmZGJkZjg1MDc0ZjllZTkxMjM0NmQiLCJ1c2VySWQiOiI3MDI4NDY4MTYifQ==</vt:lpwstr>
  </property>
</Properties>
</file>