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7"/>
        <w:gridCol w:w="1050"/>
        <w:gridCol w:w="983"/>
        <w:gridCol w:w="4933"/>
        <w:gridCol w:w="947"/>
      </w:tblGrid>
      <w:tr w14:paraId="286E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753C6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 xml:space="preserve"> </w:t>
            </w:r>
            <w:r>
              <w:rPr>
                <w:rFonts w:hint="eastAsia" w:ascii="宋体" w:hAnsi="宋体" w:eastAsia="宋体" w:cs="宋体"/>
                <w:b w:val="0"/>
                <w:bCs/>
                <w:kern w:val="2"/>
                <w:sz w:val="24"/>
                <w:szCs w:val="24"/>
                <w:highlight w:val="none"/>
                <w:lang w:val="en-US" w:eastAsia="zh-CN" w:bidi="ar"/>
                <w:woUserID w:val="1"/>
              </w:rPr>
              <w:t>指标分值</w:t>
            </w:r>
          </w:p>
        </w:tc>
        <w:tc>
          <w:tcPr>
            <w:tcW w:w="4933" w:type="dxa"/>
            <w:tcBorders>
              <w:top w:val="single" w:color="auto" w:sz="4" w:space="0"/>
              <w:left w:val="nil"/>
              <w:bottom w:val="single" w:color="auto" w:sz="4" w:space="0"/>
              <w:right w:val="single" w:color="auto" w:sz="4" w:space="0"/>
            </w:tcBorders>
            <w:shd w:val="clear" w:color="auto" w:fill="auto"/>
            <w:vAlign w:val="center"/>
          </w:tcPr>
          <w:p w14:paraId="3038485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评分规则</w:t>
            </w:r>
          </w:p>
        </w:tc>
        <w:tc>
          <w:tcPr>
            <w:tcW w:w="947" w:type="dxa"/>
            <w:tcBorders>
              <w:top w:val="single" w:color="auto" w:sz="4" w:space="0"/>
              <w:left w:val="nil"/>
              <w:bottom w:val="single" w:color="auto" w:sz="4" w:space="0"/>
              <w:right w:val="single" w:color="auto" w:sz="4" w:space="0"/>
            </w:tcBorders>
            <w:shd w:val="clear" w:color="auto" w:fill="auto"/>
            <w:vAlign w:val="center"/>
          </w:tcPr>
          <w:p w14:paraId="2537841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得分</w:t>
            </w:r>
          </w:p>
        </w:tc>
      </w:tr>
      <w:tr w14:paraId="4BCB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FF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（一）资金收益率指标</w:t>
            </w:r>
          </w:p>
          <w:p w14:paraId="5D74D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10分</w:t>
            </w:r>
          </w:p>
        </w:tc>
        <w:tc>
          <w:tcPr>
            <w:tcW w:w="4933" w:type="dxa"/>
            <w:tcBorders>
              <w:top w:val="single" w:color="auto" w:sz="4" w:space="0"/>
              <w:left w:val="nil"/>
              <w:bottom w:val="single" w:color="auto" w:sz="4" w:space="0"/>
              <w:right w:val="single" w:color="auto" w:sz="4" w:space="0"/>
            </w:tcBorders>
            <w:shd w:val="clear" w:color="auto" w:fill="auto"/>
            <w:vAlign w:val="top"/>
          </w:tcPr>
          <w:p w14:paraId="77324C8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竞标银行所投的定期存款年利率达到银行业自律机制规定上限的得10分，未达到上限的，每下降1个基点数（BP值）扣0.5分，扣完为止。</w:t>
            </w:r>
          </w:p>
        </w:tc>
        <w:tc>
          <w:tcPr>
            <w:tcW w:w="947" w:type="dxa"/>
            <w:tcBorders>
              <w:top w:val="single" w:color="auto" w:sz="4" w:space="0"/>
              <w:left w:val="nil"/>
              <w:bottom w:val="single" w:color="auto" w:sz="4" w:space="0"/>
              <w:right w:val="single" w:color="auto" w:sz="4" w:space="0"/>
            </w:tcBorders>
            <w:shd w:val="clear" w:color="auto" w:fill="auto"/>
            <w:vAlign w:val="top"/>
          </w:tcPr>
          <w:p w14:paraId="2C52E0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76B2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7" w:type="dxa"/>
            <w:vMerge w:val="restart"/>
            <w:tcBorders>
              <w:top w:val="nil"/>
              <w:left w:val="single" w:color="auto" w:sz="4" w:space="0"/>
              <w:bottom w:val="single" w:color="auto" w:sz="4" w:space="0"/>
              <w:right w:val="single" w:color="auto" w:sz="4" w:space="0"/>
            </w:tcBorders>
            <w:shd w:val="clear" w:color="auto" w:fill="auto"/>
            <w:vAlign w:val="center"/>
          </w:tcPr>
          <w:p w14:paraId="42E7E84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（二）</w:t>
            </w:r>
          </w:p>
          <w:p w14:paraId="60920C0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经济贡献度指标</w:t>
            </w:r>
          </w:p>
          <w:p w14:paraId="162A239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auto"/>
                <w:kern w:val="2"/>
                <w:sz w:val="24"/>
                <w:szCs w:val="24"/>
                <w:highlight w:val="none"/>
                <w:lang w:val="en-US" w:eastAsia="zh-CN" w:bidi="ar"/>
                <w:woUserID w:val="1"/>
              </w:rPr>
              <w:t>35分</w:t>
            </w: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4106B21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1.商业转公积金</w:t>
            </w:r>
          </w:p>
          <w:p w14:paraId="4C20A4E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贷款</w:t>
            </w:r>
          </w:p>
          <w:p w14:paraId="177AB58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w:t>
            </w:r>
            <w:r>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woUserID w:val="1"/>
              </w:rPr>
              <w:t>30分</w:t>
            </w:r>
            <w:r>
              <w:rPr>
                <w:rFonts w:hint="eastAsia" w:ascii="宋体" w:hAnsi="宋体" w:eastAsia="宋体" w:cs="宋体"/>
                <w:b/>
                <w:color w:val="000000"/>
                <w:kern w:val="2"/>
                <w:sz w:val="24"/>
                <w:szCs w:val="24"/>
                <w:highlight w:val="none"/>
                <w:lang w:val="en-US" w:eastAsia="zh-CN" w:bidi="ar"/>
                <w:woUserID w:val="1"/>
              </w:rPr>
              <w:t>）</w:t>
            </w:r>
          </w:p>
        </w:tc>
        <w:tc>
          <w:tcPr>
            <w:tcW w:w="4933" w:type="dxa"/>
            <w:tcBorders>
              <w:top w:val="single" w:color="auto" w:sz="4" w:space="0"/>
              <w:left w:val="nil"/>
              <w:bottom w:val="single" w:color="auto" w:sz="4" w:space="0"/>
              <w:right w:val="single" w:color="auto" w:sz="4" w:space="0"/>
            </w:tcBorders>
            <w:shd w:val="clear" w:color="auto" w:fill="auto"/>
            <w:vAlign w:val="top"/>
          </w:tcPr>
          <w:p w14:paraId="126A343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以招投标前6个月投标银行办理商转公金额为评分依据。招投标前6个月商转公金额最多的投标银行得</w:t>
            </w:r>
            <w:r>
              <w:rPr>
                <w:rFonts w:hint="eastAsia" w:ascii="宋体" w:hAnsi="宋体" w:eastAsia="宋体" w:cs="宋体"/>
                <w:color w:val="auto"/>
                <w:kern w:val="2"/>
                <w:sz w:val="24"/>
                <w:szCs w:val="24"/>
                <w:highlight w:val="none"/>
                <w:lang w:val="en-US" w:eastAsia="zh-CN" w:bidi="ar"/>
                <w:woUserID w:val="1"/>
              </w:rPr>
              <w:t>30分</w:t>
            </w:r>
            <w:r>
              <w:rPr>
                <w:rFonts w:hint="eastAsia" w:ascii="宋体" w:hAnsi="宋体" w:eastAsia="宋体" w:cs="宋体"/>
                <w:color w:val="000000"/>
                <w:kern w:val="2"/>
                <w:sz w:val="24"/>
                <w:szCs w:val="24"/>
                <w:highlight w:val="none"/>
                <w:lang w:val="en-US" w:eastAsia="zh-CN" w:bidi="ar"/>
                <w:woUserID w:val="1"/>
              </w:rPr>
              <w:t>，其他投标银行按比例得分，即按：投标银行实际商转公金额/商转公金额最多的投标银行商转公金额×</w:t>
            </w:r>
            <w:r>
              <w:rPr>
                <w:rFonts w:hint="eastAsia" w:ascii="宋体" w:hAnsi="宋体" w:eastAsia="宋体" w:cs="宋体"/>
                <w:color w:val="auto"/>
                <w:kern w:val="2"/>
                <w:sz w:val="24"/>
                <w:szCs w:val="24"/>
                <w:highlight w:val="none"/>
                <w:lang w:val="en-US" w:eastAsia="zh-CN" w:bidi="ar"/>
                <w:woUserID w:val="1"/>
              </w:rPr>
              <w:t>30分</w:t>
            </w:r>
            <w:r>
              <w:rPr>
                <w:rFonts w:hint="eastAsia" w:ascii="宋体" w:hAnsi="宋体" w:eastAsia="宋体" w:cs="宋体"/>
                <w:color w:val="000000"/>
                <w:kern w:val="2"/>
                <w:sz w:val="24"/>
                <w:szCs w:val="24"/>
                <w:highlight w:val="none"/>
                <w:lang w:val="en-US" w:eastAsia="zh-CN" w:bidi="ar"/>
                <w:woUserID w:val="1"/>
              </w:rPr>
              <w:t>计算得分。</w:t>
            </w:r>
          </w:p>
        </w:tc>
        <w:tc>
          <w:tcPr>
            <w:tcW w:w="947" w:type="dxa"/>
            <w:tcBorders>
              <w:top w:val="single" w:color="auto" w:sz="4" w:space="0"/>
              <w:left w:val="nil"/>
              <w:bottom w:val="single" w:color="auto" w:sz="4" w:space="0"/>
              <w:right w:val="single" w:color="auto" w:sz="4" w:space="0"/>
            </w:tcBorders>
            <w:shd w:val="clear" w:color="auto" w:fill="auto"/>
            <w:vAlign w:val="top"/>
          </w:tcPr>
          <w:p w14:paraId="78609F7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694B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7BBCACC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woUserID w:val="1"/>
              </w:rPr>
            </w:pP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7D0A7D7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2.地方税收贡献度（5分）</w:t>
            </w:r>
          </w:p>
        </w:tc>
        <w:tc>
          <w:tcPr>
            <w:tcW w:w="4933" w:type="dxa"/>
            <w:tcBorders>
              <w:top w:val="single" w:color="auto" w:sz="4" w:space="0"/>
              <w:left w:val="nil"/>
              <w:bottom w:val="single" w:color="auto" w:sz="4" w:space="0"/>
              <w:right w:val="single" w:color="auto" w:sz="4" w:space="0"/>
            </w:tcBorders>
            <w:shd w:val="clear" w:color="auto" w:fill="auto"/>
            <w:vAlign w:val="top"/>
          </w:tcPr>
          <w:p w14:paraId="72B774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上年度地方税收贡献度，按照市税务部门提供的各竞标银行纳税金额计分。纳税金额最高的银行得5分，其他各银行依据</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排名依次递减0.25分。（均须提供相关证明资料复印件加盖投标人公章）。</w:t>
            </w:r>
          </w:p>
        </w:tc>
        <w:tc>
          <w:tcPr>
            <w:tcW w:w="947" w:type="dxa"/>
            <w:tcBorders>
              <w:top w:val="single" w:color="auto" w:sz="4" w:space="0"/>
              <w:left w:val="nil"/>
              <w:bottom w:val="single" w:color="auto" w:sz="4" w:space="0"/>
              <w:right w:val="single" w:color="auto" w:sz="4" w:space="0"/>
            </w:tcBorders>
            <w:shd w:val="clear" w:color="auto" w:fill="auto"/>
            <w:vAlign w:val="top"/>
          </w:tcPr>
          <w:p w14:paraId="5E60C9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5F8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7" w:type="dxa"/>
            <w:vMerge w:val="restart"/>
            <w:tcBorders>
              <w:top w:val="nil"/>
              <w:left w:val="single" w:color="auto" w:sz="4" w:space="0"/>
              <w:bottom w:val="single" w:color="auto" w:sz="4" w:space="0"/>
              <w:right w:val="single" w:color="auto" w:sz="4" w:space="0"/>
            </w:tcBorders>
            <w:shd w:val="clear" w:color="auto" w:fill="auto"/>
            <w:vAlign w:val="center"/>
          </w:tcPr>
          <w:p w14:paraId="02A3430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（三）</w:t>
            </w:r>
          </w:p>
          <w:p w14:paraId="02F0F33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扩面工作</w:t>
            </w:r>
            <w:r>
              <w:rPr>
                <w:rFonts w:hint="eastAsia" w:ascii="宋体" w:hAnsi="宋体" w:eastAsia="宋体" w:cs="宋体"/>
                <w:b/>
                <w:bCs/>
                <w:sz w:val="24"/>
                <w:szCs w:val="24"/>
                <w:highlight w:val="none"/>
                <w:lang w:val="en-US" w:eastAsia="zh-CN"/>
              </w:rPr>
              <w:t>评价</w:t>
            </w:r>
            <w:r>
              <w:rPr>
                <w:rFonts w:hint="eastAsia" w:ascii="宋体" w:hAnsi="宋体" w:eastAsia="宋体" w:cs="宋体"/>
                <w:b/>
                <w:color w:val="000000"/>
                <w:kern w:val="2"/>
                <w:sz w:val="24"/>
                <w:szCs w:val="24"/>
                <w:highlight w:val="none"/>
                <w:lang w:val="en-US" w:eastAsia="zh-CN" w:bidi="ar"/>
                <w:woUserID w:val="1"/>
              </w:rPr>
              <w:t>指标</w:t>
            </w:r>
          </w:p>
          <w:p w14:paraId="2B1D8B3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cs="宋体"/>
                <w:b/>
                <w:color w:val="auto"/>
                <w:kern w:val="2"/>
                <w:sz w:val="24"/>
                <w:szCs w:val="24"/>
                <w:highlight w:val="none"/>
                <w:lang w:val="en-US" w:eastAsia="zh-CN" w:bidi="ar"/>
                <w:woUserID w:val="1"/>
              </w:rPr>
              <w:t>50</w:t>
            </w:r>
            <w:r>
              <w:rPr>
                <w:rFonts w:hint="eastAsia" w:ascii="宋体" w:hAnsi="宋体" w:eastAsia="宋体" w:cs="宋体"/>
                <w:b/>
                <w:color w:val="000000"/>
                <w:kern w:val="2"/>
                <w:sz w:val="24"/>
                <w:szCs w:val="24"/>
                <w:highlight w:val="none"/>
                <w:lang w:val="en-US" w:eastAsia="zh-CN" w:bidi="ar"/>
                <w:woUserID w:val="1"/>
              </w:rPr>
              <w:t>分</w:t>
            </w:r>
          </w:p>
        </w:tc>
        <w:tc>
          <w:tcPr>
            <w:tcW w:w="1050" w:type="dxa"/>
            <w:vMerge w:val="restart"/>
            <w:tcBorders>
              <w:top w:val="nil"/>
              <w:left w:val="nil"/>
              <w:bottom w:val="single" w:color="auto" w:sz="4" w:space="0"/>
              <w:right w:val="single" w:color="auto" w:sz="4" w:space="0"/>
            </w:tcBorders>
            <w:shd w:val="clear" w:color="auto" w:fill="auto"/>
            <w:vAlign w:val="center"/>
          </w:tcPr>
          <w:p w14:paraId="3C0419C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1.公积</w:t>
            </w:r>
          </w:p>
          <w:p w14:paraId="6F4BE27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金企业扩面</w:t>
            </w:r>
          </w:p>
          <w:p w14:paraId="716126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（5分）</w:t>
            </w:r>
          </w:p>
        </w:tc>
        <w:tc>
          <w:tcPr>
            <w:tcW w:w="5916" w:type="dxa"/>
            <w:gridSpan w:val="2"/>
            <w:tcBorders>
              <w:top w:val="single" w:color="auto" w:sz="4" w:space="0"/>
              <w:left w:val="nil"/>
              <w:bottom w:val="single" w:color="auto" w:sz="4" w:space="0"/>
              <w:right w:val="single" w:color="auto" w:sz="4" w:space="0"/>
            </w:tcBorders>
            <w:shd w:val="clear" w:color="auto" w:fill="auto"/>
            <w:vAlign w:val="center"/>
          </w:tcPr>
          <w:p w14:paraId="0BC3C2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以招投标前6个月投标银行实际参与的全市住房公积金企业扩面家数情况为评分依据。</w:t>
            </w:r>
          </w:p>
        </w:tc>
        <w:tc>
          <w:tcPr>
            <w:tcW w:w="947" w:type="dxa"/>
            <w:vMerge w:val="restart"/>
            <w:tcBorders>
              <w:top w:val="nil"/>
              <w:left w:val="nil"/>
              <w:bottom w:val="single" w:color="auto" w:sz="4" w:space="0"/>
              <w:right w:val="single" w:color="auto" w:sz="4" w:space="0"/>
            </w:tcBorders>
            <w:shd w:val="clear" w:color="auto" w:fill="auto"/>
            <w:vAlign w:val="top"/>
          </w:tcPr>
          <w:p w14:paraId="2128D6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7B20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02D8FD8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1050" w:type="dxa"/>
            <w:vMerge w:val="continue"/>
            <w:tcBorders>
              <w:top w:val="nil"/>
              <w:left w:val="nil"/>
              <w:bottom w:val="single" w:color="auto" w:sz="4" w:space="0"/>
              <w:right w:val="single" w:color="auto" w:sz="4" w:space="0"/>
            </w:tcBorders>
            <w:shd w:val="clear" w:color="auto" w:fill="auto"/>
            <w:vAlign w:val="center"/>
          </w:tcPr>
          <w:p w14:paraId="0D9A98E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woUserID w:val="1"/>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4E54368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企业扩面数量</w:t>
            </w:r>
          </w:p>
          <w:p w14:paraId="5C1FA6E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（3分）</w:t>
            </w:r>
          </w:p>
        </w:tc>
        <w:tc>
          <w:tcPr>
            <w:tcW w:w="4933" w:type="dxa"/>
            <w:tcBorders>
              <w:top w:val="single" w:color="auto" w:sz="4" w:space="0"/>
              <w:left w:val="nil"/>
              <w:bottom w:val="single" w:color="auto" w:sz="4" w:space="0"/>
              <w:right w:val="single" w:color="auto" w:sz="4" w:space="0"/>
            </w:tcBorders>
            <w:shd w:val="clear" w:color="auto" w:fill="auto"/>
            <w:vAlign w:val="center"/>
          </w:tcPr>
          <w:p w14:paraId="672EA5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以企业扩面家数为评分指标，投标银行完成企业扩面家数≥企业扩面</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基数的，即得3分，否则不得分。</w:t>
            </w:r>
          </w:p>
        </w:tc>
        <w:tc>
          <w:tcPr>
            <w:tcW w:w="947" w:type="dxa"/>
            <w:vMerge w:val="continue"/>
            <w:tcBorders>
              <w:top w:val="nil"/>
              <w:left w:val="nil"/>
              <w:bottom w:val="single" w:color="auto" w:sz="4" w:space="0"/>
              <w:right w:val="single" w:color="auto" w:sz="4" w:space="0"/>
            </w:tcBorders>
            <w:shd w:val="clear" w:color="auto" w:fill="auto"/>
            <w:vAlign w:val="top"/>
          </w:tcPr>
          <w:p w14:paraId="2934110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r>
      <w:tr w14:paraId="251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5975942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1050" w:type="dxa"/>
            <w:vMerge w:val="continue"/>
            <w:tcBorders>
              <w:top w:val="nil"/>
              <w:left w:val="nil"/>
              <w:bottom w:val="single" w:color="auto" w:sz="4" w:space="0"/>
              <w:right w:val="single" w:color="auto" w:sz="4" w:space="0"/>
            </w:tcBorders>
            <w:shd w:val="clear" w:color="auto" w:fill="auto"/>
            <w:vAlign w:val="center"/>
          </w:tcPr>
          <w:p w14:paraId="359E1E9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woUserID w:val="1"/>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2CDA306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企业扩面排名</w:t>
            </w:r>
          </w:p>
          <w:p w14:paraId="2A364ED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（2分）</w:t>
            </w:r>
          </w:p>
        </w:tc>
        <w:tc>
          <w:tcPr>
            <w:tcW w:w="4933" w:type="dxa"/>
            <w:tcBorders>
              <w:top w:val="single" w:color="auto" w:sz="4" w:space="0"/>
              <w:left w:val="nil"/>
              <w:bottom w:val="single" w:color="auto" w:sz="4" w:space="0"/>
              <w:right w:val="single" w:color="auto" w:sz="4" w:space="0"/>
            </w:tcBorders>
            <w:shd w:val="clear" w:color="auto" w:fill="auto"/>
            <w:vAlign w:val="center"/>
          </w:tcPr>
          <w:p w14:paraId="0B96B6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投标银行完成企业扩面家数排名为评分依据。排名第一名的得2分，第二名得1.5分，第三名得1分，其他名次的不得分。</w:t>
            </w:r>
          </w:p>
        </w:tc>
        <w:tc>
          <w:tcPr>
            <w:tcW w:w="947" w:type="dxa"/>
            <w:tcBorders>
              <w:top w:val="single" w:color="auto" w:sz="4" w:space="0"/>
              <w:left w:val="nil"/>
              <w:bottom w:val="single" w:color="auto" w:sz="4" w:space="0"/>
              <w:right w:val="single" w:color="auto" w:sz="4" w:space="0"/>
            </w:tcBorders>
            <w:shd w:val="clear" w:color="auto" w:fill="auto"/>
            <w:vAlign w:val="top"/>
          </w:tcPr>
          <w:p w14:paraId="413966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57C3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62684BB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1050" w:type="dxa"/>
            <w:vMerge w:val="restart"/>
            <w:tcBorders>
              <w:top w:val="nil"/>
              <w:left w:val="nil"/>
              <w:bottom w:val="single" w:color="auto" w:sz="4" w:space="0"/>
              <w:right w:val="single" w:color="auto" w:sz="4" w:space="0"/>
            </w:tcBorders>
            <w:shd w:val="clear" w:color="auto" w:fill="auto"/>
            <w:vAlign w:val="center"/>
          </w:tcPr>
          <w:p w14:paraId="58F224D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2.公积</w:t>
            </w:r>
          </w:p>
          <w:p w14:paraId="093B0C7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金职工扩面</w:t>
            </w:r>
          </w:p>
          <w:p w14:paraId="34A6E5C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w:t>
            </w:r>
            <w:r>
              <w:rPr>
                <w:rFonts w:hint="eastAsia" w:ascii="宋体" w:hAnsi="宋体" w:eastAsia="宋体" w:cs="宋体"/>
                <w:b/>
                <w:color w:val="auto"/>
                <w:kern w:val="2"/>
                <w:sz w:val="24"/>
                <w:szCs w:val="24"/>
                <w:highlight w:val="none"/>
                <w:lang w:val="en-US" w:eastAsia="zh-CN" w:bidi="ar"/>
                <w:woUserID w:val="1"/>
              </w:rPr>
              <w:t>30</w:t>
            </w:r>
            <w:r>
              <w:rPr>
                <w:rFonts w:hint="eastAsia" w:ascii="宋体" w:hAnsi="宋体" w:eastAsia="宋体" w:cs="宋体"/>
                <w:b/>
                <w:color w:val="000000"/>
                <w:kern w:val="2"/>
                <w:sz w:val="24"/>
                <w:szCs w:val="24"/>
                <w:highlight w:val="none"/>
                <w:lang w:val="en-US" w:eastAsia="zh-CN" w:bidi="ar"/>
                <w:woUserID w:val="1"/>
              </w:rPr>
              <w:t>分）</w:t>
            </w:r>
          </w:p>
        </w:tc>
        <w:tc>
          <w:tcPr>
            <w:tcW w:w="5916" w:type="dxa"/>
            <w:gridSpan w:val="2"/>
            <w:tcBorders>
              <w:top w:val="single" w:color="auto" w:sz="4" w:space="0"/>
              <w:left w:val="nil"/>
              <w:bottom w:val="single" w:color="auto" w:sz="4" w:space="0"/>
              <w:right w:val="single" w:color="auto" w:sz="4" w:space="0"/>
            </w:tcBorders>
            <w:shd w:val="clear" w:color="auto" w:fill="auto"/>
            <w:vAlign w:val="center"/>
          </w:tcPr>
          <w:p w14:paraId="2191FA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以招投标前6个月投标银行实际参与的全市住房公积金职工扩面人数情况为评分依据。</w:t>
            </w:r>
          </w:p>
        </w:tc>
        <w:tc>
          <w:tcPr>
            <w:tcW w:w="947" w:type="dxa"/>
            <w:vMerge w:val="restart"/>
            <w:tcBorders>
              <w:top w:val="nil"/>
              <w:left w:val="nil"/>
              <w:bottom w:val="single" w:color="auto" w:sz="4" w:space="0"/>
              <w:right w:val="single" w:color="auto" w:sz="4" w:space="0"/>
            </w:tcBorders>
            <w:shd w:val="clear" w:color="auto" w:fill="auto"/>
            <w:vAlign w:val="top"/>
          </w:tcPr>
          <w:p w14:paraId="303488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34A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4562393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1050" w:type="dxa"/>
            <w:vMerge w:val="continue"/>
            <w:tcBorders>
              <w:top w:val="nil"/>
              <w:left w:val="nil"/>
              <w:bottom w:val="single" w:color="auto" w:sz="4" w:space="0"/>
              <w:right w:val="single" w:color="auto" w:sz="4" w:space="0"/>
            </w:tcBorders>
            <w:shd w:val="clear" w:color="auto" w:fill="auto"/>
            <w:vAlign w:val="center"/>
          </w:tcPr>
          <w:p w14:paraId="31FB44D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3FB2F9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职工扩面数量</w:t>
            </w:r>
          </w:p>
          <w:p w14:paraId="1B6CC56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w:t>
            </w:r>
            <w:r>
              <w:rPr>
                <w:rFonts w:hint="eastAsia" w:ascii="宋体" w:hAnsi="宋体" w:eastAsia="宋体" w:cs="宋体"/>
                <w:b/>
                <w:color w:val="auto"/>
                <w:kern w:val="2"/>
                <w:sz w:val="24"/>
                <w:szCs w:val="24"/>
                <w:highlight w:val="none"/>
                <w:lang w:val="en-US" w:eastAsia="zh-CN" w:bidi="ar"/>
                <w:woUserID w:val="1"/>
              </w:rPr>
              <w:t>20</w:t>
            </w:r>
            <w:r>
              <w:rPr>
                <w:rFonts w:hint="eastAsia" w:ascii="宋体" w:hAnsi="宋体" w:eastAsia="宋体" w:cs="宋体"/>
                <w:b/>
                <w:color w:val="000000"/>
                <w:kern w:val="2"/>
                <w:sz w:val="24"/>
                <w:szCs w:val="24"/>
                <w:highlight w:val="none"/>
                <w:lang w:val="en-US" w:eastAsia="zh-CN" w:bidi="ar"/>
                <w:woUserID w:val="1"/>
              </w:rPr>
              <w:t>分）</w:t>
            </w:r>
          </w:p>
        </w:tc>
        <w:tc>
          <w:tcPr>
            <w:tcW w:w="4933" w:type="dxa"/>
            <w:tcBorders>
              <w:top w:val="single" w:color="auto" w:sz="4" w:space="0"/>
              <w:left w:val="nil"/>
              <w:bottom w:val="single" w:color="auto" w:sz="4" w:space="0"/>
              <w:right w:val="single" w:color="auto" w:sz="4" w:space="0"/>
            </w:tcBorders>
            <w:shd w:val="clear" w:color="auto" w:fill="auto"/>
            <w:vAlign w:val="center"/>
          </w:tcPr>
          <w:p w14:paraId="610847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以职工扩面人数为评分指标，投标银行的扩面人数≥职工扩面</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基数的，即得</w:t>
            </w:r>
            <w:r>
              <w:rPr>
                <w:rFonts w:hint="eastAsia" w:ascii="宋体" w:hAnsi="宋体" w:eastAsia="宋体" w:cs="宋体"/>
                <w:color w:val="auto"/>
                <w:kern w:val="2"/>
                <w:sz w:val="24"/>
                <w:szCs w:val="24"/>
                <w:highlight w:val="none"/>
                <w:lang w:val="en-US" w:eastAsia="zh-CN" w:bidi="ar"/>
                <w:woUserID w:val="1"/>
              </w:rPr>
              <w:t>20分</w:t>
            </w:r>
            <w:r>
              <w:rPr>
                <w:rFonts w:hint="eastAsia" w:ascii="宋体" w:hAnsi="宋体" w:eastAsia="宋体" w:cs="宋体"/>
                <w:color w:val="000000"/>
                <w:kern w:val="2"/>
                <w:sz w:val="24"/>
                <w:szCs w:val="24"/>
                <w:highlight w:val="none"/>
                <w:lang w:val="en-US" w:eastAsia="zh-CN" w:bidi="ar"/>
                <w:woUserID w:val="1"/>
              </w:rPr>
              <w:t>，否则不得分。</w:t>
            </w:r>
          </w:p>
        </w:tc>
        <w:tc>
          <w:tcPr>
            <w:tcW w:w="947" w:type="dxa"/>
            <w:vMerge w:val="continue"/>
            <w:tcBorders>
              <w:top w:val="nil"/>
              <w:left w:val="nil"/>
              <w:bottom w:val="single" w:color="auto" w:sz="4" w:space="0"/>
              <w:right w:val="single" w:color="auto" w:sz="4" w:space="0"/>
            </w:tcBorders>
            <w:shd w:val="clear" w:color="auto" w:fill="auto"/>
            <w:vAlign w:val="top"/>
          </w:tcPr>
          <w:p w14:paraId="56B7A1F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r>
    </w:tbl>
    <w:p w14:paraId="5EA04122">
      <w:pPr>
        <w:rPr>
          <w:rFonts w:hint="default" w:ascii="Times New Roman" w:hAnsi="Times New Roman" w:cs="Times New Roman"/>
          <w:sz w:val="20"/>
          <w:szCs w:val="20"/>
          <w:highlight w:val="none"/>
          <w:woUserID w:val="1"/>
        </w:rPr>
      </w:pPr>
      <w:r>
        <w:rPr>
          <w:rFonts w:hint="default" w:ascii="Times New Roman" w:hAnsi="Times New Roman" w:cs="Times New Roman"/>
          <w:sz w:val="20"/>
          <w:szCs w:val="20"/>
          <w:highlight w:val="none"/>
          <w:woUserID w:val="1"/>
        </w:rPr>
        <w:br w:type="page"/>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7"/>
        <w:gridCol w:w="1050"/>
        <w:gridCol w:w="983"/>
        <w:gridCol w:w="4933"/>
        <w:gridCol w:w="947"/>
      </w:tblGrid>
      <w:tr w14:paraId="43AF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3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AD880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 xml:space="preserve"> </w:t>
            </w:r>
            <w:r>
              <w:rPr>
                <w:rFonts w:hint="eastAsia" w:ascii="宋体" w:hAnsi="宋体" w:eastAsia="宋体" w:cs="宋体"/>
                <w:b w:val="0"/>
                <w:bCs/>
                <w:kern w:val="2"/>
                <w:sz w:val="24"/>
                <w:szCs w:val="24"/>
                <w:highlight w:val="none"/>
                <w:lang w:val="en-US" w:eastAsia="zh-CN" w:bidi="ar"/>
                <w:woUserID w:val="1"/>
              </w:rPr>
              <w:t>指标分值</w:t>
            </w:r>
          </w:p>
        </w:tc>
        <w:tc>
          <w:tcPr>
            <w:tcW w:w="4933" w:type="dxa"/>
            <w:tcBorders>
              <w:top w:val="single" w:color="auto" w:sz="4" w:space="0"/>
              <w:left w:val="nil"/>
              <w:bottom w:val="single" w:color="auto" w:sz="4" w:space="0"/>
              <w:right w:val="single" w:color="auto" w:sz="4" w:space="0"/>
            </w:tcBorders>
            <w:shd w:val="clear" w:color="auto" w:fill="auto"/>
            <w:vAlign w:val="center"/>
          </w:tcPr>
          <w:p w14:paraId="566975A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评分规则</w:t>
            </w:r>
          </w:p>
        </w:tc>
        <w:tc>
          <w:tcPr>
            <w:tcW w:w="947" w:type="dxa"/>
            <w:tcBorders>
              <w:top w:val="single" w:color="auto" w:sz="4" w:space="0"/>
              <w:left w:val="nil"/>
              <w:bottom w:val="single" w:color="auto" w:sz="4" w:space="0"/>
              <w:right w:val="single" w:color="auto" w:sz="4" w:space="0"/>
            </w:tcBorders>
            <w:shd w:val="clear" w:color="auto" w:fill="auto"/>
            <w:vAlign w:val="center"/>
          </w:tcPr>
          <w:p w14:paraId="6753CA8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kern w:val="2"/>
                <w:sz w:val="24"/>
                <w:szCs w:val="24"/>
                <w:highlight w:val="none"/>
                <w:woUserID w:val="1"/>
              </w:rPr>
            </w:pPr>
            <w:r>
              <w:rPr>
                <w:rFonts w:hint="eastAsia" w:ascii="宋体" w:hAnsi="宋体" w:eastAsia="宋体" w:cs="宋体"/>
                <w:b w:val="0"/>
                <w:bCs/>
                <w:color w:val="000000"/>
                <w:kern w:val="2"/>
                <w:sz w:val="24"/>
                <w:szCs w:val="24"/>
                <w:highlight w:val="none"/>
                <w:lang w:val="en-US" w:eastAsia="zh-CN" w:bidi="ar"/>
                <w:woUserID w:val="1"/>
              </w:rPr>
              <w:t>得分</w:t>
            </w:r>
          </w:p>
        </w:tc>
      </w:tr>
      <w:tr w14:paraId="2D1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restart"/>
            <w:tcBorders>
              <w:top w:val="nil"/>
              <w:left w:val="single" w:color="auto" w:sz="4" w:space="0"/>
              <w:right w:val="single" w:color="auto" w:sz="4" w:space="0"/>
            </w:tcBorders>
            <w:shd w:val="clear" w:color="auto" w:fill="auto"/>
            <w:vAlign w:val="center"/>
          </w:tcPr>
          <w:p w14:paraId="35AF261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woUserID w:val="1"/>
              </w:rPr>
              <w:br w:type="page"/>
            </w:r>
          </w:p>
        </w:tc>
        <w:tc>
          <w:tcPr>
            <w:tcW w:w="1050" w:type="dxa"/>
            <w:tcBorders>
              <w:top w:val="nil"/>
              <w:left w:val="nil"/>
              <w:bottom w:val="single" w:color="auto" w:sz="4" w:space="0"/>
              <w:right w:val="single" w:color="auto" w:sz="4" w:space="0"/>
            </w:tcBorders>
            <w:shd w:val="clear" w:color="auto" w:fill="auto"/>
            <w:vAlign w:val="center"/>
          </w:tcPr>
          <w:p w14:paraId="3612003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185F71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职工扩面排名</w:t>
            </w:r>
          </w:p>
          <w:p w14:paraId="793FD3F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（10分）</w:t>
            </w:r>
          </w:p>
        </w:tc>
        <w:tc>
          <w:tcPr>
            <w:tcW w:w="4933" w:type="dxa"/>
            <w:tcBorders>
              <w:top w:val="single" w:color="auto" w:sz="4" w:space="0"/>
              <w:left w:val="nil"/>
              <w:bottom w:val="single" w:color="auto" w:sz="4" w:space="0"/>
              <w:right w:val="single" w:color="auto" w:sz="4" w:space="0"/>
            </w:tcBorders>
            <w:shd w:val="clear" w:color="auto" w:fill="auto"/>
            <w:vAlign w:val="center"/>
          </w:tcPr>
          <w:p w14:paraId="089F97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扩面人数最多的投标银行得10分，其他投标银行按比例得分，即按：（投标银行实际扩面人数/扩面最多的投标银行扩面人数）×10分计算得分。</w:t>
            </w:r>
          </w:p>
        </w:tc>
        <w:tc>
          <w:tcPr>
            <w:tcW w:w="947" w:type="dxa"/>
            <w:tcBorders>
              <w:top w:val="single" w:color="auto" w:sz="4" w:space="0"/>
              <w:left w:val="nil"/>
              <w:bottom w:val="single" w:color="auto" w:sz="4" w:space="0"/>
              <w:right w:val="single" w:color="auto" w:sz="4" w:space="0"/>
            </w:tcBorders>
            <w:shd w:val="clear" w:color="auto" w:fill="auto"/>
            <w:vAlign w:val="top"/>
          </w:tcPr>
          <w:p w14:paraId="3800F4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79D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18E6FDD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woUserID w:val="1"/>
              </w:rPr>
            </w:pP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1272663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3.公积金扩面质量（</w:t>
            </w:r>
            <w:r>
              <w:rPr>
                <w:rFonts w:hint="eastAsia" w:ascii="宋体" w:hAnsi="宋体" w:cs="宋体"/>
                <w:b/>
                <w:color w:val="000000"/>
                <w:kern w:val="2"/>
                <w:sz w:val="24"/>
                <w:szCs w:val="24"/>
                <w:highlight w:val="none"/>
                <w:lang w:val="en-US" w:eastAsia="zh-CN" w:bidi="ar"/>
                <w:woUserID w:val="1"/>
              </w:rPr>
              <w:t>13</w:t>
            </w:r>
            <w:r>
              <w:rPr>
                <w:rFonts w:hint="eastAsia" w:ascii="宋体" w:hAnsi="宋体" w:eastAsia="宋体" w:cs="宋体"/>
                <w:b/>
                <w:color w:val="000000"/>
                <w:kern w:val="2"/>
                <w:sz w:val="24"/>
                <w:szCs w:val="24"/>
                <w:highlight w:val="none"/>
                <w:lang w:val="en-US" w:eastAsia="zh-CN" w:bidi="ar"/>
                <w:woUserID w:val="1"/>
              </w:rPr>
              <w:t>分）</w:t>
            </w:r>
          </w:p>
        </w:tc>
        <w:tc>
          <w:tcPr>
            <w:tcW w:w="4933" w:type="dxa"/>
            <w:tcBorders>
              <w:top w:val="single" w:color="auto" w:sz="4" w:space="0"/>
              <w:left w:val="nil"/>
              <w:bottom w:val="single" w:color="auto" w:sz="4" w:space="0"/>
              <w:right w:val="single" w:color="auto" w:sz="4" w:space="0"/>
            </w:tcBorders>
            <w:shd w:val="clear" w:color="auto" w:fill="auto"/>
            <w:vAlign w:val="top"/>
          </w:tcPr>
          <w:p w14:paraId="63E4E3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扩面人数中参加职工基本养老保险占比为评分指标，占比以50%为基准，大于等于50%的，即得</w:t>
            </w:r>
            <w:r>
              <w:rPr>
                <w:rFonts w:hint="eastAsia" w:ascii="宋体" w:hAnsi="宋体" w:eastAsia="宋体" w:cs="宋体"/>
                <w:color w:val="auto"/>
                <w:kern w:val="2"/>
                <w:sz w:val="24"/>
                <w:szCs w:val="24"/>
                <w:highlight w:val="none"/>
                <w:lang w:val="en-US" w:eastAsia="zh-CN" w:bidi="ar"/>
                <w:woUserID w:val="1"/>
              </w:rPr>
              <w:t>8分</w:t>
            </w:r>
            <w:r>
              <w:rPr>
                <w:rFonts w:hint="eastAsia" w:ascii="宋体" w:hAnsi="宋体" w:eastAsia="宋体" w:cs="宋体"/>
                <w:color w:val="000000"/>
                <w:kern w:val="2"/>
                <w:sz w:val="24"/>
                <w:szCs w:val="24"/>
                <w:highlight w:val="none"/>
                <w:lang w:val="en-US" w:eastAsia="zh-CN" w:bidi="ar"/>
                <w:woUserID w:val="1"/>
              </w:rPr>
              <w:t>。每增加10个百分点加1分</w:t>
            </w:r>
            <w:r>
              <w:rPr>
                <w:rFonts w:hint="eastAsia" w:ascii="宋体" w:hAnsi="宋体" w:cs="宋体"/>
                <w:color w:val="000000"/>
                <w:kern w:val="2"/>
                <w:sz w:val="24"/>
                <w:szCs w:val="24"/>
                <w:highlight w:val="none"/>
                <w:lang w:val="en-US" w:eastAsia="zh-CN" w:bidi="ar"/>
                <w:woUserID w:val="1"/>
              </w:rPr>
              <w:t>，最高得13分，</w:t>
            </w:r>
            <w:r>
              <w:rPr>
                <w:rFonts w:hint="eastAsia" w:ascii="宋体" w:hAnsi="宋体" w:eastAsia="宋体" w:cs="宋体"/>
                <w:color w:val="000000"/>
                <w:kern w:val="2"/>
                <w:sz w:val="24"/>
                <w:szCs w:val="24"/>
                <w:highlight w:val="none"/>
                <w:lang w:val="en-US" w:eastAsia="zh-CN" w:bidi="ar"/>
                <w:woUserID w:val="1"/>
              </w:rPr>
              <w:t>每少10个百分点扣1分，扣完为止。</w:t>
            </w:r>
          </w:p>
        </w:tc>
        <w:tc>
          <w:tcPr>
            <w:tcW w:w="947" w:type="dxa"/>
            <w:tcBorders>
              <w:top w:val="single" w:color="auto" w:sz="4" w:space="0"/>
              <w:left w:val="nil"/>
              <w:bottom w:val="single" w:color="auto" w:sz="4" w:space="0"/>
              <w:right w:val="single" w:color="auto" w:sz="4" w:space="0"/>
            </w:tcBorders>
            <w:shd w:val="clear" w:color="auto" w:fill="auto"/>
            <w:vAlign w:val="top"/>
          </w:tcPr>
          <w:p w14:paraId="61274E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2976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6ABE707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highlight w:val="none"/>
                <w:woUserID w:val="1"/>
              </w:rPr>
            </w:pP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5609411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4.扩面配套政策</w:t>
            </w:r>
          </w:p>
          <w:p w14:paraId="0143EE6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（2分）</w:t>
            </w:r>
          </w:p>
        </w:tc>
        <w:tc>
          <w:tcPr>
            <w:tcW w:w="4933" w:type="dxa"/>
            <w:tcBorders>
              <w:top w:val="single" w:color="auto" w:sz="4" w:space="0"/>
              <w:left w:val="nil"/>
              <w:bottom w:val="single" w:color="auto" w:sz="4" w:space="0"/>
              <w:right w:val="single" w:color="auto" w:sz="4" w:space="0"/>
            </w:tcBorders>
            <w:shd w:val="clear" w:color="auto" w:fill="auto"/>
            <w:vAlign w:val="center"/>
          </w:tcPr>
          <w:p w14:paraId="0F8509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各投标银行制定完善的公积金制度扩面政策，包括扩面领导体系、目标、</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、奖惩等相关内容。具有完善的扩面政策且能提供政策执行佐证材料的各投标银行得满分，没有扩面政策或虽有政策但未执行的不得分。</w:t>
            </w:r>
          </w:p>
        </w:tc>
        <w:tc>
          <w:tcPr>
            <w:tcW w:w="947" w:type="dxa"/>
            <w:tcBorders>
              <w:top w:val="single" w:color="auto" w:sz="4" w:space="0"/>
              <w:left w:val="nil"/>
              <w:bottom w:val="single" w:color="auto" w:sz="4" w:space="0"/>
              <w:right w:val="single" w:color="auto" w:sz="4" w:space="0"/>
            </w:tcBorders>
            <w:shd w:val="clear" w:color="auto" w:fill="auto"/>
            <w:vAlign w:val="top"/>
          </w:tcPr>
          <w:p w14:paraId="2AECC5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11FA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restart"/>
            <w:tcBorders>
              <w:top w:val="nil"/>
              <w:left w:val="single" w:color="auto" w:sz="4" w:space="0"/>
              <w:bottom w:val="single" w:color="auto" w:sz="4" w:space="0"/>
              <w:right w:val="single" w:color="auto" w:sz="4" w:space="0"/>
            </w:tcBorders>
            <w:shd w:val="clear" w:color="auto" w:fill="auto"/>
            <w:vAlign w:val="center"/>
          </w:tcPr>
          <w:p w14:paraId="0D46441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（四）</w:t>
            </w:r>
          </w:p>
          <w:p w14:paraId="3458F90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lang w:val="en-US" w:eastAsia="zh-CN" w:bidi="ar"/>
                <w:woUserID w:val="1"/>
              </w:rPr>
            </w:pPr>
            <w:r>
              <w:rPr>
                <w:rFonts w:hint="eastAsia" w:ascii="宋体" w:hAnsi="宋体" w:eastAsia="宋体" w:cs="宋体"/>
                <w:b/>
                <w:color w:val="000000"/>
                <w:kern w:val="2"/>
                <w:sz w:val="24"/>
                <w:szCs w:val="24"/>
                <w:highlight w:val="none"/>
                <w:lang w:val="en-US" w:eastAsia="zh-CN" w:bidi="ar"/>
                <w:woUserID w:val="1"/>
              </w:rPr>
              <w:t>业务工作指标</w:t>
            </w:r>
          </w:p>
          <w:p w14:paraId="6461EF9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10分</w:t>
            </w: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14D2F87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1.业务工作</w:t>
            </w:r>
            <w:r>
              <w:rPr>
                <w:rFonts w:hint="eastAsia" w:ascii="宋体" w:hAnsi="宋体" w:eastAsia="宋体" w:cs="宋体"/>
                <w:b/>
                <w:bCs/>
                <w:sz w:val="24"/>
                <w:szCs w:val="24"/>
                <w:highlight w:val="none"/>
                <w:lang w:val="en-US" w:eastAsia="zh-CN"/>
              </w:rPr>
              <w:t>评价</w:t>
            </w:r>
          </w:p>
          <w:p w14:paraId="42ED14A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（7分）</w:t>
            </w:r>
          </w:p>
        </w:tc>
        <w:tc>
          <w:tcPr>
            <w:tcW w:w="4933" w:type="dxa"/>
            <w:tcBorders>
              <w:top w:val="single" w:color="auto" w:sz="4" w:space="0"/>
              <w:left w:val="nil"/>
              <w:bottom w:val="single" w:color="auto" w:sz="4" w:space="0"/>
              <w:right w:val="single" w:color="auto" w:sz="4" w:space="0"/>
            </w:tcBorders>
            <w:shd w:val="clear" w:color="auto" w:fill="auto"/>
            <w:vAlign w:val="top"/>
          </w:tcPr>
          <w:p w14:paraId="05DAD1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分中心按照受托银行业务工作</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办法（细则），对受托银行承办业务工作开展情况进行</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，开标前6个月得分合计作为计分依据。以业务</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排名第一名的投标银行得7分，其他投标银行按比例得分，即按：投标银行业务</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得分／业务</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得分最高的投标银行业务</w:t>
            </w:r>
            <w:r>
              <w:rPr>
                <w:rFonts w:hint="eastAsia" w:ascii="宋体" w:hAnsi="宋体" w:eastAsia="宋体" w:cs="宋体"/>
                <w:sz w:val="24"/>
                <w:szCs w:val="24"/>
                <w:highlight w:val="none"/>
                <w:lang w:val="en-US" w:eastAsia="zh-CN"/>
              </w:rPr>
              <w:t>评价</w:t>
            </w:r>
            <w:r>
              <w:rPr>
                <w:rFonts w:hint="eastAsia" w:ascii="宋体" w:hAnsi="宋体" w:eastAsia="宋体" w:cs="宋体"/>
                <w:color w:val="000000"/>
                <w:kern w:val="2"/>
                <w:sz w:val="24"/>
                <w:szCs w:val="24"/>
                <w:highlight w:val="none"/>
                <w:lang w:val="en-US" w:eastAsia="zh-CN" w:bidi="ar"/>
                <w:woUserID w:val="1"/>
              </w:rPr>
              <w:t>得分×7分计算得分。</w:t>
            </w:r>
          </w:p>
        </w:tc>
        <w:tc>
          <w:tcPr>
            <w:tcW w:w="947" w:type="dxa"/>
            <w:tcBorders>
              <w:top w:val="single" w:color="auto" w:sz="4" w:space="0"/>
              <w:left w:val="nil"/>
              <w:bottom w:val="single" w:color="auto" w:sz="4" w:space="0"/>
              <w:right w:val="single" w:color="auto" w:sz="4" w:space="0"/>
            </w:tcBorders>
            <w:shd w:val="clear" w:color="auto" w:fill="auto"/>
            <w:vAlign w:val="top"/>
          </w:tcPr>
          <w:p w14:paraId="5C94A2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492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147" w:type="dxa"/>
            <w:vMerge w:val="continue"/>
            <w:tcBorders>
              <w:top w:val="nil"/>
              <w:left w:val="single" w:color="auto" w:sz="4" w:space="0"/>
              <w:bottom w:val="single" w:color="auto" w:sz="4" w:space="0"/>
              <w:right w:val="single" w:color="auto" w:sz="4" w:space="0"/>
            </w:tcBorders>
            <w:shd w:val="clear" w:color="auto" w:fill="auto"/>
            <w:vAlign w:val="center"/>
          </w:tcPr>
          <w:p w14:paraId="482C5E3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highlight w:val="none"/>
                <w:woUserID w:val="1"/>
              </w:rPr>
            </w:pPr>
          </w:p>
        </w:tc>
        <w:tc>
          <w:tcPr>
            <w:tcW w:w="2033" w:type="dxa"/>
            <w:gridSpan w:val="2"/>
            <w:tcBorders>
              <w:top w:val="single" w:color="auto" w:sz="4" w:space="0"/>
              <w:left w:val="nil"/>
              <w:bottom w:val="single" w:color="auto" w:sz="4" w:space="0"/>
              <w:right w:val="single" w:color="auto" w:sz="4" w:space="0"/>
            </w:tcBorders>
            <w:shd w:val="clear" w:color="auto" w:fill="auto"/>
            <w:vAlign w:val="center"/>
          </w:tcPr>
          <w:p w14:paraId="2FD6287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2.业务工作配合</w:t>
            </w:r>
          </w:p>
          <w:p w14:paraId="04BC48B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kern w:val="2"/>
                <w:sz w:val="24"/>
                <w:szCs w:val="24"/>
                <w:highlight w:val="none"/>
                <w:woUserID w:val="1"/>
              </w:rPr>
            </w:pPr>
            <w:r>
              <w:rPr>
                <w:rFonts w:hint="eastAsia" w:ascii="宋体" w:hAnsi="宋体" w:eastAsia="宋体" w:cs="宋体"/>
                <w:b/>
                <w:color w:val="000000"/>
                <w:kern w:val="2"/>
                <w:sz w:val="24"/>
                <w:szCs w:val="24"/>
                <w:highlight w:val="none"/>
                <w:lang w:val="en-US" w:eastAsia="zh-CN" w:bidi="ar"/>
                <w:woUserID w:val="1"/>
              </w:rPr>
              <w:t>（3分）</w:t>
            </w:r>
          </w:p>
        </w:tc>
        <w:tc>
          <w:tcPr>
            <w:tcW w:w="4933" w:type="dxa"/>
            <w:tcBorders>
              <w:top w:val="single" w:color="auto" w:sz="4" w:space="0"/>
              <w:left w:val="nil"/>
              <w:bottom w:val="single" w:color="auto" w:sz="4" w:space="0"/>
              <w:right w:val="single" w:color="auto" w:sz="4" w:space="0"/>
            </w:tcBorders>
            <w:shd w:val="clear" w:color="auto" w:fill="auto"/>
            <w:vAlign w:val="top"/>
          </w:tcPr>
          <w:p w14:paraId="0700A3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r>
              <w:rPr>
                <w:rFonts w:hint="eastAsia" w:ascii="宋体" w:hAnsi="宋体" w:eastAsia="宋体" w:cs="宋体"/>
                <w:color w:val="000000"/>
                <w:kern w:val="2"/>
                <w:sz w:val="24"/>
                <w:szCs w:val="24"/>
                <w:highlight w:val="none"/>
                <w:lang w:val="en-US" w:eastAsia="zh-CN" w:bidi="ar"/>
                <w:woUserID w:val="1"/>
              </w:rPr>
              <w:t>受托银行派遣工作人员入驻分中心行政服务中心窗口并接受统一管理的得3分，未派遣的不得分。受托银行派遣人员缺岗的，每缺一个月扣减0.25分，扣完为止。</w:t>
            </w:r>
          </w:p>
        </w:tc>
        <w:tc>
          <w:tcPr>
            <w:tcW w:w="947" w:type="dxa"/>
            <w:tcBorders>
              <w:top w:val="single" w:color="auto" w:sz="4" w:space="0"/>
              <w:left w:val="nil"/>
              <w:bottom w:val="single" w:color="auto" w:sz="4" w:space="0"/>
              <w:right w:val="single" w:color="auto" w:sz="4" w:space="0"/>
            </w:tcBorders>
            <w:shd w:val="clear" w:color="auto" w:fill="auto"/>
            <w:vAlign w:val="top"/>
          </w:tcPr>
          <w:p w14:paraId="44CFB0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r w14:paraId="565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1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4CD4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color w:val="000000"/>
                <w:kern w:val="2"/>
                <w:sz w:val="24"/>
                <w:szCs w:val="24"/>
                <w:highlight w:val="none"/>
                <w:lang w:val="en-US"/>
                <w:woUserID w:val="1"/>
              </w:rPr>
            </w:pPr>
            <w:r>
              <w:rPr>
                <w:rFonts w:hint="eastAsia" w:ascii="宋体" w:hAnsi="宋体" w:eastAsia="宋体" w:cs="宋体"/>
                <w:b/>
                <w:color w:val="000000"/>
                <w:kern w:val="2"/>
                <w:sz w:val="24"/>
                <w:szCs w:val="24"/>
                <w:highlight w:val="none"/>
                <w:lang w:val="en-US" w:eastAsia="zh-CN" w:bidi="ar"/>
                <w:woUserID w:val="1"/>
              </w:rPr>
              <w:t>合计得分</w:t>
            </w:r>
            <w:r>
              <w:rPr>
                <w:rFonts w:hint="eastAsia" w:ascii="宋体" w:hAnsi="宋体" w:cs="宋体"/>
                <w:b/>
                <w:color w:val="000000"/>
                <w:kern w:val="2"/>
                <w:sz w:val="24"/>
                <w:szCs w:val="24"/>
                <w:highlight w:val="none"/>
                <w:lang w:val="en-US" w:eastAsia="zh-CN" w:bidi="ar"/>
                <w:woUserID w:val="1"/>
              </w:rPr>
              <w:t>105分</w:t>
            </w:r>
          </w:p>
        </w:tc>
        <w:tc>
          <w:tcPr>
            <w:tcW w:w="947" w:type="dxa"/>
            <w:tcBorders>
              <w:top w:val="single" w:color="auto" w:sz="4" w:space="0"/>
              <w:left w:val="nil"/>
              <w:bottom w:val="single" w:color="auto" w:sz="4" w:space="0"/>
              <w:right w:val="single" w:color="auto" w:sz="4" w:space="0"/>
            </w:tcBorders>
            <w:shd w:val="clear" w:color="auto" w:fill="auto"/>
            <w:vAlign w:val="top"/>
          </w:tcPr>
          <w:p w14:paraId="4F498B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4"/>
                <w:szCs w:val="24"/>
                <w:highlight w:val="none"/>
                <w:woUserID w:val="1"/>
              </w:rPr>
            </w:pPr>
          </w:p>
        </w:tc>
      </w:tr>
    </w:tbl>
    <w:p w14:paraId="1DEF4BDC">
      <w:pPr>
        <w:rPr>
          <w:rFonts w:hint="default" w:eastAsia="宋体"/>
          <w:highlight w:val="none"/>
          <w:lang w:val="en-US" w:eastAsia="zh-CN"/>
        </w:rPr>
      </w:pPr>
      <w:r>
        <w:rPr>
          <w:rFonts w:hint="eastAsia"/>
          <w:highlight w:val="none"/>
          <w:lang w:val="en-US" w:eastAsia="zh-CN"/>
        </w:rPr>
        <w:t>以上数据时间为2025年7</w:t>
      </w:r>
      <w:bookmarkStart w:id="0" w:name="_GoBack"/>
      <w:bookmarkEnd w:id="0"/>
      <w:r>
        <w:rPr>
          <w:rFonts w:hint="eastAsia"/>
          <w:highlight w:val="none"/>
          <w:lang w:val="en-US" w:eastAsia="zh-CN"/>
        </w:rPr>
        <w:t>月至2025年12月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C11CC"/>
    <w:rsid w:val="2FC24D28"/>
    <w:rsid w:val="43936F9E"/>
    <w:rsid w:val="4A1B62FD"/>
    <w:rsid w:val="533A43AD"/>
    <w:rsid w:val="60EF6920"/>
    <w:rsid w:val="66A53034"/>
    <w:rsid w:val="6E7C773D"/>
    <w:rsid w:val="77C1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sz w:val="20"/>
      <w:szCs w:val="20"/>
    </w:r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1127</Words>
  <Characters>1177</Characters>
  <Lines>0</Lines>
  <Paragraphs>0</Paragraphs>
  <TotalTime>36</TotalTime>
  <ScaleCrop>false</ScaleCrop>
  <LinksUpToDate>false</LinksUpToDate>
  <CharactersWithSpaces>1179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2025-10-16T01:15:00Z</dcterms:created>
  <dc:creator>52601</dc:creator>
  <cp:lastModifiedBy>。。。</cp:lastModifiedBy>
  <dcterms:modified xsi:type="dcterms:W3CDTF">2026-01-09T05:58:04Z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eyJoZGlkIjoiMjJiMjRlMDI0ZDhjNDg5YjhmNTdlNjI5ZTE2NjIxNjMiLCJ1c2VySWQiOiI0MjI2MzQ1NDcifQ==</vt:lpwstr>
  </property>
  <property fmtid="{D5CDD505-2E9C-101B-9397-08002B2CF9AE}" pid="4" name="ICV">
    <vt:lpwstr>72F891FC43A94389ACDC6B6657B747B6_12</vt:lpwstr>
  </property>
</Properties>
</file>