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E8A722">
      <w:pPr>
        <w:snapToGrid w:val="0"/>
        <w:spacing w:line="300" w:lineRule="auto"/>
        <w:jc w:val="both"/>
        <w:rPr>
          <w:rFonts w:hint="default" w:ascii="Arial" w:hAnsi="Arial" w:cs="Arial"/>
          <w:sz w:val="24"/>
        </w:rPr>
      </w:pPr>
    </w:p>
    <w:p w14:paraId="7816D106">
      <w:pPr>
        <w:snapToGrid w:val="0"/>
        <w:spacing w:line="300" w:lineRule="auto"/>
        <w:jc w:val="center"/>
        <w:rPr>
          <w:rFonts w:hint="default" w:ascii="Arial" w:hAnsi="Arial" w:eastAsia="宋体" w:cs="Arial"/>
          <w:sz w:val="24"/>
          <w:lang w:eastAsia="zh-CN"/>
        </w:rPr>
      </w:pPr>
      <w:r>
        <w:rPr>
          <w:rFonts w:hint="eastAsia" w:ascii="Arial" w:hAnsi="Arial" w:cs="Arial"/>
          <w:sz w:val="24"/>
          <w:lang w:eastAsia="zh-CN"/>
        </w:rPr>
        <w:t>浙江省残疾人联合会2026年第二期公款竞争性存放项目</w:t>
      </w:r>
    </w:p>
    <w:p w14:paraId="0574F066">
      <w:pPr>
        <w:snapToGrid w:val="0"/>
        <w:spacing w:line="300" w:lineRule="auto"/>
        <w:jc w:val="center"/>
        <w:rPr>
          <w:rFonts w:hint="default"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</w:rPr>
        <w:t>补充文件（一）</w:t>
      </w:r>
    </w:p>
    <w:p w14:paraId="5CCCA3B3">
      <w:pPr>
        <w:snapToGrid w:val="0"/>
        <w:spacing w:line="300" w:lineRule="auto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（项目编号：</w:t>
      </w:r>
      <w:r>
        <w:rPr>
          <w:rFonts w:hint="eastAsia" w:ascii="Arial" w:hAnsi="Arial" w:cs="Arial"/>
          <w:szCs w:val="21"/>
          <w:lang w:eastAsia="zh-CN"/>
        </w:rPr>
        <w:t>CTZB-2026030088</w:t>
      </w:r>
      <w:r>
        <w:rPr>
          <w:rFonts w:hint="default" w:ascii="Arial" w:hAnsi="Arial" w:cs="Arial"/>
          <w:szCs w:val="21"/>
        </w:rPr>
        <w:t>）</w:t>
      </w:r>
    </w:p>
    <w:p w14:paraId="279C8F81">
      <w:pPr>
        <w:snapToGrid w:val="0"/>
        <w:spacing w:line="300" w:lineRule="auto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各</w:t>
      </w:r>
      <w:r>
        <w:rPr>
          <w:rFonts w:hint="eastAsia" w:ascii="Arial" w:hAnsi="Arial" w:cs="Arial"/>
          <w:szCs w:val="21"/>
          <w:lang w:eastAsia="zh-CN"/>
        </w:rPr>
        <w:t>投标人</w:t>
      </w:r>
      <w:r>
        <w:rPr>
          <w:rFonts w:hint="default" w:ascii="Arial" w:hAnsi="Arial" w:cs="Arial"/>
          <w:szCs w:val="21"/>
        </w:rPr>
        <w:t>：</w:t>
      </w:r>
    </w:p>
    <w:p w14:paraId="3C923EF2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现对</w:t>
      </w:r>
      <w:r>
        <w:rPr>
          <w:rFonts w:hint="eastAsia" w:ascii="Arial" w:hAnsi="Arial" w:cs="Arial"/>
          <w:snapToGrid w:val="0"/>
          <w:szCs w:val="21"/>
          <w:lang w:eastAsia="zh-CN"/>
        </w:rPr>
        <w:t>浙江省残疾人联合会2026年第二期公款竞争性存放项目招标</w:t>
      </w:r>
      <w:r>
        <w:rPr>
          <w:rFonts w:hint="default" w:ascii="Arial" w:hAnsi="Arial" w:cs="Arial"/>
          <w:snapToGrid w:val="0"/>
          <w:szCs w:val="21"/>
        </w:rPr>
        <w:t>文件（项目编号：</w:t>
      </w:r>
      <w:r>
        <w:rPr>
          <w:rFonts w:hint="eastAsia" w:ascii="Arial" w:hAnsi="Arial" w:cs="Arial"/>
          <w:snapToGrid w:val="0"/>
          <w:szCs w:val="21"/>
          <w:lang w:eastAsia="zh-CN"/>
        </w:rPr>
        <w:t>CTZB-2026030088</w:t>
      </w:r>
      <w:r>
        <w:rPr>
          <w:rFonts w:hint="default" w:ascii="Arial" w:hAnsi="Arial" w:cs="Arial"/>
          <w:snapToGrid w:val="0"/>
          <w:szCs w:val="21"/>
        </w:rPr>
        <w:t>）作如下</w:t>
      </w:r>
      <w:r>
        <w:rPr>
          <w:rFonts w:hint="eastAsia" w:ascii="Arial" w:hAnsi="Arial" w:cs="Arial"/>
          <w:snapToGrid w:val="0"/>
          <w:szCs w:val="21"/>
          <w:lang w:val="en-US" w:eastAsia="zh-CN"/>
        </w:rPr>
        <w:t>修改说明</w:t>
      </w:r>
      <w:r>
        <w:rPr>
          <w:rFonts w:hint="default" w:ascii="Arial" w:hAnsi="Arial" w:cs="Arial"/>
          <w:snapToGrid w:val="0"/>
          <w:szCs w:val="21"/>
        </w:rPr>
        <w:t>：</w:t>
      </w:r>
    </w:p>
    <w:p w14:paraId="7F7487DC">
      <w:pPr>
        <w:snapToGrid w:val="0"/>
        <w:spacing w:line="300" w:lineRule="auto"/>
        <w:ind w:firstLine="420" w:firstLineChars="200"/>
        <w:outlineLvl w:val="0"/>
        <w:rPr>
          <w:rFonts w:hint="eastAsia" w:ascii="Arial" w:hAnsi="宋体" w:cs="Arial"/>
          <w:snapToGrid w:val="0"/>
          <w:szCs w:val="21"/>
        </w:rPr>
      </w:pPr>
      <w:r>
        <w:rPr>
          <w:rFonts w:hint="eastAsia" w:ascii="Arial" w:hAnsi="宋体" w:cs="Arial"/>
          <w:snapToGrid w:val="0"/>
          <w:szCs w:val="21"/>
        </w:rPr>
        <w:t>1、更正内容：</w:t>
      </w:r>
    </w:p>
    <w:tbl>
      <w:tblPr>
        <w:tblStyle w:val="9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869"/>
        <w:gridCol w:w="3599"/>
        <w:gridCol w:w="3127"/>
      </w:tblGrid>
      <w:tr w14:paraId="11D0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" w:type="dxa"/>
            <w:vAlign w:val="center"/>
          </w:tcPr>
          <w:p w14:paraId="5DA30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1869" w:type="dxa"/>
            <w:vAlign w:val="center"/>
          </w:tcPr>
          <w:p w14:paraId="3658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更正事项</w:t>
            </w:r>
          </w:p>
        </w:tc>
        <w:tc>
          <w:tcPr>
            <w:tcW w:w="3599" w:type="dxa"/>
            <w:vAlign w:val="center"/>
          </w:tcPr>
          <w:p w14:paraId="019ED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更正前内容</w:t>
            </w:r>
          </w:p>
        </w:tc>
        <w:tc>
          <w:tcPr>
            <w:tcW w:w="3127" w:type="dxa"/>
            <w:vAlign w:val="center"/>
          </w:tcPr>
          <w:p w14:paraId="6308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更正后内容</w:t>
            </w:r>
          </w:p>
        </w:tc>
      </w:tr>
      <w:tr w14:paraId="03A7B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" w:type="dxa"/>
            <w:vAlign w:val="center"/>
          </w:tcPr>
          <w:p w14:paraId="02791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9" w:type="dxa"/>
            <w:vAlign w:val="center"/>
          </w:tcPr>
          <w:p w14:paraId="1DA9B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auto"/>
              <w:outlineLvl w:val="0"/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第二章  投标银行须知</w:t>
            </w:r>
          </w:p>
        </w:tc>
        <w:tc>
          <w:tcPr>
            <w:tcW w:w="3599" w:type="dxa"/>
            <w:vAlign w:val="center"/>
          </w:tcPr>
          <w:p w14:paraId="2471F69E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第10页</w:t>
            </w:r>
          </w:p>
          <w:p w14:paraId="3083CE4C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（五）投标银行不足三家情况处理</w:t>
            </w:r>
          </w:p>
          <w:p w14:paraId="38CBCAFF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  <w:r>
              <w:rPr>
                <w:rFonts w:hint="default"/>
              </w:rPr>
              <w:t>至投标截止时间，参加标项投标的投标银行少于应选定的银行数量的，除招标任务取消情形外，本标项作废标处理，重新组织招标。</w:t>
            </w:r>
          </w:p>
        </w:tc>
        <w:tc>
          <w:tcPr>
            <w:tcW w:w="3127" w:type="dxa"/>
            <w:vAlign w:val="center"/>
          </w:tcPr>
          <w:p w14:paraId="58E0A7F3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（五）投标银行不足情况处理</w:t>
            </w:r>
          </w:p>
          <w:p w14:paraId="0F1E4B87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  <w:r>
              <w:rPr>
                <w:rFonts w:hint="default"/>
              </w:rPr>
              <w:t>至投标截止时间，参加标项投标的投标银行少于应选定的银行数量的，除招标任务取消情形外，本标项作废标处理，重新组织招标。</w:t>
            </w:r>
          </w:p>
        </w:tc>
      </w:tr>
      <w:tr w14:paraId="5EA44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" w:type="dxa"/>
            <w:vAlign w:val="center"/>
          </w:tcPr>
          <w:p w14:paraId="2789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9" w:type="dxa"/>
            <w:vAlign w:val="center"/>
          </w:tcPr>
          <w:p w14:paraId="4443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auto"/>
              <w:outlineLvl w:val="0"/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第五章  评选办法</w:t>
            </w:r>
          </w:p>
        </w:tc>
        <w:tc>
          <w:tcPr>
            <w:tcW w:w="3599" w:type="dxa"/>
            <w:vAlign w:val="center"/>
          </w:tcPr>
          <w:p w14:paraId="63A51776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第23页</w:t>
            </w:r>
          </w:p>
          <w:p w14:paraId="00C4B393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六、推荐中标候选人</w:t>
            </w:r>
          </w:p>
          <w:p w14:paraId="7D7B97B3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中标候选人数量：4家。</w:t>
            </w:r>
          </w:p>
          <w:p w14:paraId="100B7909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评选结果按评审后总得分由高到低顺序排列，总得分相同的按利率由高到低顺序排列，如利率相同，按服务水平得分由高到低顺序排列，如服务水平得分相同，按竞标银行经营状况得分由高到低顺序排列，以上均相同按随机抽取决定顺序，按中标候选人数量依次推荐产生中标候选人，并编写评选报告。</w:t>
            </w:r>
          </w:p>
          <w:p w14:paraId="5B245B53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七、确定中标人</w:t>
            </w:r>
          </w:p>
          <w:p w14:paraId="4C40209A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中标人数量：3家。</w:t>
            </w:r>
          </w:p>
          <w:p w14:paraId="4E145000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  <w:r>
              <w:rPr>
                <w:rFonts w:hint="default"/>
              </w:rPr>
              <w:t>招标人将根据评选委员会提交的评选报告及推荐的中标候选人，按中标人数量、中标候选人顺序确定中标人。</w:t>
            </w:r>
          </w:p>
        </w:tc>
        <w:tc>
          <w:tcPr>
            <w:tcW w:w="3127" w:type="dxa"/>
            <w:vAlign w:val="center"/>
          </w:tcPr>
          <w:p w14:paraId="505A387F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六、确定中标人</w:t>
            </w:r>
          </w:p>
          <w:p w14:paraId="4FFC13B7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中标人数量3家。</w:t>
            </w:r>
          </w:p>
          <w:p w14:paraId="41D0289A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评选结果按评审后总得分由高到低顺序排列，总得分相同的按利率由高到低顺序排列，如利率相同，按服务水平得分由高到低顺序排列，如服务水平得分相同，按竞标银行经营状况得分由高到低顺序排列，以上均相同按</w:t>
            </w:r>
            <w:r>
              <w:rPr>
                <w:rFonts w:hint="eastAsia"/>
                <w:lang w:val="en-US" w:eastAsia="zh-CN"/>
              </w:rPr>
              <w:t>随机抽取</w:t>
            </w:r>
            <w:r>
              <w:rPr>
                <w:rFonts w:hint="default"/>
              </w:rPr>
              <w:t>决定顺序，</w:t>
            </w:r>
            <w:r>
              <w:rPr>
                <w:rFonts w:hint="eastAsia"/>
                <w:lang w:val="en-US" w:eastAsia="zh-CN"/>
              </w:rPr>
              <w:t>按中标人数量</w:t>
            </w:r>
            <w:r>
              <w:rPr>
                <w:rFonts w:hint="default"/>
              </w:rPr>
              <w:t>依次</w:t>
            </w:r>
            <w:r>
              <w:rPr>
                <w:rFonts w:hint="eastAsia"/>
                <w:lang w:val="en-US" w:eastAsia="zh-CN"/>
              </w:rPr>
              <w:t>确定中标人</w:t>
            </w:r>
            <w:r>
              <w:rPr>
                <w:rFonts w:hint="default"/>
              </w:rPr>
              <w:t>，并编写评选报告。</w:t>
            </w:r>
          </w:p>
          <w:p w14:paraId="62F335BE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</w:p>
        </w:tc>
      </w:tr>
    </w:tbl>
    <w:p w14:paraId="576E4BA0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2、与原</w:t>
      </w:r>
      <w:r>
        <w:rPr>
          <w:rFonts w:hint="eastAsia" w:ascii="Arial" w:hAnsi="Arial" w:cs="Arial"/>
          <w:snapToGrid w:val="0"/>
          <w:szCs w:val="21"/>
          <w:lang w:eastAsia="zh-CN"/>
        </w:rPr>
        <w:t>招标</w:t>
      </w:r>
      <w:r>
        <w:rPr>
          <w:rFonts w:hint="default" w:ascii="Arial" w:hAnsi="Arial" w:cs="Arial"/>
          <w:snapToGrid w:val="0"/>
          <w:szCs w:val="21"/>
        </w:rPr>
        <w:t>文件不一致处，以本补充文件为准。</w:t>
      </w:r>
    </w:p>
    <w:p w14:paraId="2D8C617A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3、其余内容按原</w:t>
      </w:r>
      <w:r>
        <w:rPr>
          <w:rFonts w:hint="eastAsia" w:ascii="Arial" w:hAnsi="Arial" w:cs="Arial"/>
          <w:snapToGrid w:val="0"/>
          <w:szCs w:val="21"/>
          <w:lang w:eastAsia="zh-CN"/>
        </w:rPr>
        <w:t>招标</w:t>
      </w:r>
      <w:r>
        <w:rPr>
          <w:rFonts w:hint="default" w:ascii="Arial" w:hAnsi="Arial" w:cs="Arial"/>
          <w:snapToGrid w:val="0"/>
          <w:szCs w:val="21"/>
        </w:rPr>
        <w:t>文件执行。</w:t>
      </w:r>
    </w:p>
    <w:p w14:paraId="13364C09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4、此补充文件作为</w:t>
      </w:r>
      <w:r>
        <w:rPr>
          <w:rFonts w:hint="eastAsia" w:ascii="Arial" w:hAnsi="Arial" w:cs="Arial"/>
          <w:snapToGrid w:val="0"/>
          <w:szCs w:val="21"/>
          <w:lang w:eastAsia="zh-CN"/>
        </w:rPr>
        <w:t>招标</w:t>
      </w:r>
      <w:r>
        <w:rPr>
          <w:rFonts w:hint="default" w:ascii="Arial" w:hAnsi="Arial" w:cs="Arial"/>
          <w:snapToGrid w:val="0"/>
          <w:szCs w:val="21"/>
        </w:rPr>
        <w:t>文件的组成部分。</w:t>
      </w:r>
    </w:p>
    <w:p w14:paraId="196BFE0C">
      <w:pPr>
        <w:snapToGrid w:val="0"/>
        <w:spacing w:line="300" w:lineRule="auto"/>
        <w:rPr>
          <w:rFonts w:hint="default" w:ascii="Arial" w:hAnsi="Arial" w:cs="Arial"/>
          <w:szCs w:val="21"/>
        </w:rPr>
      </w:pPr>
    </w:p>
    <w:p w14:paraId="67835B6F">
      <w:pPr>
        <w:snapToGrid w:val="0"/>
        <w:spacing w:line="300" w:lineRule="auto"/>
        <w:rPr>
          <w:rFonts w:hint="eastAsia" w:ascii="Arial" w:hAnsi="Arial" w:cs="Arial"/>
          <w:szCs w:val="21"/>
          <w:lang w:val="en-US" w:eastAsia="zh-CN"/>
        </w:rPr>
      </w:pPr>
      <w:r>
        <w:rPr>
          <w:rFonts w:hint="eastAsia" w:ascii="Arial" w:hAnsi="Arial" w:cs="Arial"/>
          <w:snapToGrid w:val="0"/>
          <w:szCs w:val="21"/>
          <w:lang w:eastAsia="zh-CN"/>
        </w:rPr>
        <w:t>浙江省残疾人联合会</w:t>
      </w:r>
      <w:r>
        <w:rPr>
          <w:rFonts w:hint="default" w:ascii="Arial" w:hAnsi="Arial" w:cs="Arial"/>
          <w:szCs w:val="21"/>
        </w:rPr>
        <w:t>（盖章）</w:t>
      </w:r>
    </w:p>
    <w:p w14:paraId="38C6D337">
      <w:pPr>
        <w:snapToGrid w:val="0"/>
        <w:spacing w:line="300" w:lineRule="auto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浙江省成套招标代理有限公司（盖章）</w:t>
      </w:r>
    </w:p>
    <w:p w14:paraId="5B91093D">
      <w:pPr>
        <w:snapToGrid w:val="0"/>
        <w:spacing w:line="300" w:lineRule="auto"/>
        <w:ind w:left="420"/>
        <w:jc w:val="right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  <w:lang w:val="en-US" w:eastAsia="zh-CN"/>
        </w:rPr>
        <w:t>202</w:t>
      </w:r>
      <w:r>
        <w:rPr>
          <w:rFonts w:hint="eastAsia" w:ascii="Arial" w:hAnsi="Arial" w:cs="Arial"/>
          <w:szCs w:val="21"/>
          <w:lang w:val="en-US" w:eastAsia="zh-CN"/>
        </w:rPr>
        <w:t>6</w:t>
      </w:r>
      <w:r>
        <w:rPr>
          <w:rFonts w:hint="default" w:ascii="Arial" w:hAnsi="Arial" w:cs="Arial"/>
          <w:szCs w:val="21"/>
        </w:rPr>
        <w:t>年</w:t>
      </w:r>
      <w:r>
        <w:rPr>
          <w:rFonts w:hint="eastAsia" w:ascii="Arial" w:hAnsi="Arial" w:cs="Arial"/>
          <w:szCs w:val="21"/>
          <w:lang w:val="en-US" w:eastAsia="zh-CN"/>
        </w:rPr>
        <w:t>3</w:t>
      </w:r>
      <w:r>
        <w:rPr>
          <w:rFonts w:hint="default" w:ascii="Arial" w:hAnsi="Arial" w:cs="Arial"/>
          <w:szCs w:val="21"/>
        </w:rPr>
        <w:t>月</w:t>
      </w:r>
      <w:r>
        <w:rPr>
          <w:rFonts w:hint="eastAsia" w:ascii="Arial" w:hAnsi="Arial" w:cs="Arial"/>
          <w:szCs w:val="21"/>
          <w:lang w:val="en-US" w:eastAsia="zh-CN"/>
        </w:rPr>
        <w:t>10</w:t>
      </w:r>
      <w:r>
        <w:rPr>
          <w:rFonts w:hint="default" w:ascii="Arial" w:hAnsi="Arial" w:cs="Arial"/>
          <w:szCs w:val="21"/>
        </w:rPr>
        <w:t>日</w:t>
      </w:r>
    </w:p>
    <w:p w14:paraId="357B28A8">
      <w:pPr>
        <w:snapToGrid w:val="0"/>
        <w:spacing w:line="300" w:lineRule="auto"/>
        <w:ind w:left="42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134100" cy="26670"/>
                <wp:effectExtent l="0" t="28575" r="0" b="4000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266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4.1pt;height:2.1pt;width:483pt;z-index:251659264;mso-width-relative:page;mso-height-relative:page;" filled="f" stroked="t" coordsize="21600,21600" o:gfxdata="UEsDBAoAAAAAAIdO4kAAAAAAAAAAAAAAAAAEAAAAZHJzL1BLAwQUAAAACACHTuJA7evNgNEAAAAF&#10;AQAADwAAAGRycy9kb3ducmV2LnhtbE2PwU7DMBBE70j8g7VI3KjdUKKQxqkQFR9A4MDRjZckqr2O&#10;bLcNfD3LCY6jGc28aXaLd+KMMU2BNKxXCgRSH+xEg4b3t5e7CkTKhqxxgVDDFybYtddXjaltuNAr&#10;nrs8CC6hVBsNY85zLWXqR/QmrcKMxN5niN5klnGQNpoLl3snC6VK6c1EvDCaGZ9H7I/dyWvognL7&#10;5enedd/V5mMf+mqOD0nr25u12oLIuOS/MPziMzq0zHQIJ7JJOA18JGuoChBsPpYl6wOnig3ItpH/&#10;6dsfUEsDBBQAAAAIAIdO4kAGo0Kb8QEAAOYDAAAOAAAAZHJzL2Uyb0RvYy54bWytU0tyEzEQ3VPF&#10;HVTa4/EY4lBTHmcREzYUuIpwgLak8ajQr9Syxz4L12DFhuPkGrQ0xiHJxgtmoWmpW6/7vW4tbg7W&#10;sL2KqL1reT2Zcqac8FK7bcu/3d+9ec8ZJnASjHeq5UeF/Gb5+tViCI2a+d4bqSIjEIfNEFrepxSa&#10;qkLRKws48UE5cnY+Wki0jdtKRhgI3ZpqNp3Oq8FHGaIXCpFOV6OTnxDjJYC+67RQKy92Vrk0okZl&#10;IBEl7HVAvizVdp0S6UvXoUrMtJyYprJSErI3ea2WC2i2EUKvxakEuKSEZ5wsaEdJz1ArSMB2Ub+A&#10;slpEj75LE+FtNRIpihCLevpMm689BFW4kNQYzqLj/4MVn/fryLSkSeDMgaWGP/z4+fDrN5tlbYaA&#10;DYXcunU87TCsYyZ66KLNf6LADkXP41lPdUhM0OG8fvuunpLUgnyz+fy66F09Xg4R00flLctGy412&#10;mS40sP+EiRJS6N+QfGwcG1p+dV1fZUyg4euo6WTaQAQStfD7fX9qBHqj5Z02Jl/EuN3cmsj2kMeg&#10;fJkdwT8Jy7lWgP0YV1zjgPQK5AcnWToGEsjRu+C5EqskZ0bRM8oWAUKTQJtLIim1cVRBFniUNFsb&#10;L4/Ujl2IetuTIHWpMnuo/aXe06jm+fp3X5Aen+f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3r&#10;zYDRAAAABQEAAA8AAAAAAAAAAQAgAAAAIgAAAGRycy9kb3ducmV2LnhtbFBLAQIUABQAAAAIAIdO&#10;4kAGo0Kb8QEAAOYDAAAOAAAAAAAAAAEAIAAAACABAABkcnMvZTJvRG9jLnhtbFBLBQYAAAAABgAG&#10;AFkBAACD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66DE440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本补充文件共1页，</w:t>
      </w:r>
      <w:r>
        <w:rPr>
          <w:rFonts w:hint="eastAsia" w:ascii="Arial" w:hAnsi="Arial" w:cs="Arial"/>
          <w:szCs w:val="21"/>
          <w:lang w:eastAsia="zh-CN"/>
        </w:rPr>
        <w:t>投标人</w:t>
      </w:r>
      <w:r>
        <w:rPr>
          <w:rFonts w:hint="default" w:ascii="Arial" w:hAnsi="Arial" w:cs="Arial"/>
          <w:szCs w:val="21"/>
        </w:rPr>
        <w:t>收到后请在24小时内将后附回执以书面形式通知</w:t>
      </w:r>
      <w:r>
        <w:rPr>
          <w:rFonts w:hint="eastAsia" w:ascii="Arial" w:hAnsi="Arial" w:cs="Arial"/>
          <w:szCs w:val="21"/>
          <w:lang w:eastAsia="zh-CN"/>
        </w:rPr>
        <w:t>招标</w:t>
      </w:r>
      <w:r>
        <w:rPr>
          <w:rFonts w:hint="default" w:ascii="Arial" w:hAnsi="Arial" w:cs="Arial"/>
          <w:szCs w:val="21"/>
        </w:rPr>
        <w:t>代理机构，确认已收到该补充文件。盖章后扫描件回复</w:t>
      </w:r>
      <w:r>
        <w:rPr>
          <w:rFonts w:hint="default" w:ascii="Arial" w:hAnsi="Arial" w:cs="Arial"/>
          <w:szCs w:val="21"/>
          <w:lang w:eastAsia="zh-CN"/>
        </w:rPr>
        <w:t>85830198@zj</w:t>
      </w:r>
      <w:r>
        <w:rPr>
          <w:rFonts w:hint="eastAsia" w:ascii="Arial" w:hAnsi="Arial" w:cs="Arial"/>
          <w:szCs w:val="21"/>
          <w:lang w:val="en-US" w:eastAsia="zh-CN"/>
        </w:rPr>
        <w:t>s</w:t>
      </w:r>
      <w:r>
        <w:rPr>
          <w:rFonts w:hint="default" w:ascii="Arial" w:hAnsi="Arial" w:cs="Arial"/>
          <w:szCs w:val="21"/>
          <w:lang w:eastAsia="zh-CN"/>
        </w:rPr>
        <w:t>ct.cn</w:t>
      </w:r>
      <w:r>
        <w:rPr>
          <w:rFonts w:hint="default"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  <w:lang w:val="en-US" w:eastAsia="zh-CN"/>
        </w:rPr>
        <w:t>徐</w:t>
      </w:r>
      <w:r>
        <w:rPr>
          <w:rFonts w:hint="default" w:ascii="Arial" w:hAnsi="Arial" w:cs="Arial"/>
          <w:szCs w:val="21"/>
        </w:rPr>
        <w:t>先生收</w:t>
      </w:r>
    </w:p>
    <w:p w14:paraId="0230F370">
      <w:pPr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szCs w:val="21"/>
        </w:rPr>
        <w:br w:type="page"/>
      </w:r>
    </w:p>
    <w:p w14:paraId="019AF4F7">
      <w:pPr>
        <w:snapToGrid w:val="0"/>
        <w:spacing w:line="300" w:lineRule="auto"/>
        <w:jc w:val="center"/>
        <w:rPr>
          <w:rFonts w:hint="default" w:ascii="Arial" w:hAnsi="Arial" w:eastAsia="宋体" w:cs="Arial"/>
          <w:sz w:val="24"/>
          <w:lang w:eastAsia="zh-CN"/>
        </w:rPr>
      </w:pPr>
      <w:r>
        <w:rPr>
          <w:rFonts w:hint="eastAsia" w:ascii="Arial" w:hAnsi="Arial" w:cs="Arial"/>
          <w:sz w:val="24"/>
          <w:lang w:eastAsia="zh-CN"/>
        </w:rPr>
        <w:t>浙江省残疾人联合会2026年第二期公款竞争性存放项目</w:t>
      </w:r>
    </w:p>
    <w:p w14:paraId="74F7926B">
      <w:pPr>
        <w:snapToGrid w:val="0"/>
        <w:spacing w:line="300" w:lineRule="auto"/>
        <w:jc w:val="center"/>
        <w:rPr>
          <w:rFonts w:hint="default"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</w:rPr>
        <w:t>补充文件（一）</w:t>
      </w:r>
    </w:p>
    <w:p w14:paraId="0F43C9A8">
      <w:pPr>
        <w:snapToGrid w:val="0"/>
        <w:spacing w:line="300" w:lineRule="auto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（项目编号：</w:t>
      </w:r>
      <w:r>
        <w:rPr>
          <w:rFonts w:hint="eastAsia" w:ascii="Arial" w:hAnsi="Arial" w:cs="Arial"/>
          <w:szCs w:val="21"/>
          <w:lang w:eastAsia="zh-CN"/>
        </w:rPr>
        <w:t>CTZB-2026030088</w:t>
      </w:r>
      <w:r>
        <w:rPr>
          <w:rFonts w:hint="default" w:ascii="Arial" w:hAnsi="Arial" w:cs="Arial"/>
          <w:szCs w:val="21"/>
        </w:rPr>
        <w:t>）</w:t>
      </w:r>
    </w:p>
    <w:p w14:paraId="78542EF4">
      <w:pPr>
        <w:snapToGrid w:val="0"/>
        <w:spacing w:line="300" w:lineRule="auto"/>
        <w:jc w:val="center"/>
        <w:rPr>
          <w:rFonts w:hint="default"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</w:rPr>
        <w:t>回执</w:t>
      </w:r>
    </w:p>
    <w:p w14:paraId="6B251AF2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我单位已收到你方发出的对</w:t>
      </w:r>
      <w:r>
        <w:rPr>
          <w:rFonts w:hint="eastAsia" w:ascii="Arial" w:hAnsi="Arial" w:cs="Arial"/>
          <w:snapToGrid w:val="0"/>
          <w:szCs w:val="21"/>
          <w:lang w:eastAsia="zh-CN"/>
        </w:rPr>
        <w:t>浙江省残疾人联合会2026年第二期公款竞争性存放项目招标</w:t>
      </w:r>
      <w:r>
        <w:rPr>
          <w:rFonts w:hint="default" w:ascii="Arial" w:hAnsi="Arial" w:cs="Arial"/>
          <w:snapToGrid w:val="0"/>
          <w:szCs w:val="21"/>
        </w:rPr>
        <w:t>文件（项目编号：</w:t>
      </w:r>
      <w:r>
        <w:rPr>
          <w:rFonts w:hint="eastAsia" w:ascii="Arial" w:hAnsi="Arial" w:cs="Arial"/>
          <w:snapToGrid w:val="0"/>
          <w:szCs w:val="21"/>
          <w:lang w:eastAsia="zh-CN"/>
        </w:rPr>
        <w:t>CTZB-2026030088</w:t>
      </w:r>
      <w:r>
        <w:rPr>
          <w:rFonts w:hint="default" w:ascii="Arial" w:hAnsi="Arial" w:cs="Arial"/>
          <w:snapToGrid w:val="0"/>
          <w:szCs w:val="21"/>
        </w:rPr>
        <w:t>）</w:t>
      </w:r>
      <w:r>
        <w:rPr>
          <w:rFonts w:hint="default" w:ascii="Arial" w:hAnsi="Arial" w:cs="Arial"/>
          <w:szCs w:val="21"/>
        </w:rPr>
        <w:t>的补充文件（一），补充文件澄清或修改内容不影响我单位编制</w:t>
      </w:r>
      <w:r>
        <w:rPr>
          <w:rFonts w:hint="eastAsia" w:ascii="Arial" w:hAnsi="Arial" w:cs="Arial"/>
          <w:szCs w:val="21"/>
          <w:lang w:eastAsia="zh-CN"/>
        </w:rPr>
        <w:t>投标</w:t>
      </w:r>
      <w:r>
        <w:rPr>
          <w:rFonts w:hint="default" w:ascii="Arial" w:hAnsi="Arial" w:cs="Arial"/>
          <w:szCs w:val="21"/>
        </w:rPr>
        <w:t>文件，并同意按</w:t>
      </w:r>
      <w:r>
        <w:rPr>
          <w:rFonts w:hint="eastAsia" w:ascii="Arial" w:hAnsi="Arial" w:cs="Arial"/>
          <w:szCs w:val="21"/>
          <w:lang w:eastAsia="zh-CN"/>
        </w:rPr>
        <w:t>招标</w:t>
      </w:r>
      <w:r>
        <w:rPr>
          <w:rFonts w:hint="default" w:ascii="Arial" w:hAnsi="Arial" w:cs="Arial"/>
          <w:szCs w:val="21"/>
        </w:rPr>
        <w:t>文件规定的</w:t>
      </w:r>
      <w:r>
        <w:rPr>
          <w:rFonts w:hint="eastAsia" w:ascii="Arial" w:hAnsi="Arial" w:cs="Arial"/>
          <w:szCs w:val="21"/>
          <w:lang w:eastAsia="zh-CN"/>
        </w:rPr>
        <w:t>投标</w:t>
      </w:r>
      <w:r>
        <w:rPr>
          <w:rFonts w:hint="default" w:ascii="Arial" w:hAnsi="Arial" w:cs="Arial"/>
          <w:szCs w:val="21"/>
        </w:rPr>
        <w:t>文件提交截止时间提交</w:t>
      </w:r>
      <w:r>
        <w:rPr>
          <w:rFonts w:hint="eastAsia" w:ascii="Arial" w:hAnsi="Arial" w:cs="Arial"/>
          <w:szCs w:val="21"/>
          <w:lang w:eastAsia="zh-CN"/>
        </w:rPr>
        <w:t>投标</w:t>
      </w:r>
      <w:r>
        <w:rPr>
          <w:rFonts w:hint="default" w:ascii="Arial" w:hAnsi="Arial" w:cs="Arial"/>
          <w:szCs w:val="21"/>
        </w:rPr>
        <w:t>文件。</w:t>
      </w:r>
    </w:p>
    <w:p w14:paraId="39D06825">
      <w:pPr>
        <w:snapToGrid w:val="0"/>
        <w:spacing w:line="300" w:lineRule="auto"/>
        <w:rPr>
          <w:rFonts w:hint="eastAsia" w:ascii="Arial" w:hAnsi="Arial" w:cs="Arial"/>
          <w:szCs w:val="21"/>
          <w:lang w:eastAsia="zh-CN"/>
        </w:rPr>
      </w:pPr>
    </w:p>
    <w:p w14:paraId="03644845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eastAsia" w:ascii="Arial" w:hAnsi="Arial" w:cs="Arial"/>
          <w:szCs w:val="21"/>
          <w:lang w:eastAsia="zh-CN"/>
        </w:rPr>
        <w:t>投标人</w:t>
      </w:r>
      <w:r>
        <w:rPr>
          <w:rFonts w:hint="default" w:ascii="Arial" w:hAnsi="Arial" w:cs="Arial"/>
          <w:szCs w:val="21"/>
        </w:rPr>
        <w:t>（盖章）</w:t>
      </w:r>
      <w:bookmarkStart w:id="0" w:name="_GoBack"/>
      <w:bookmarkEnd w:id="0"/>
    </w:p>
    <w:p w14:paraId="276C5669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日期：20</w:t>
      </w:r>
      <w:r>
        <w:rPr>
          <w:rFonts w:hint="eastAsia" w:ascii="Arial" w:hAnsi="Arial" w:cs="Arial"/>
          <w:szCs w:val="21"/>
          <w:lang w:val="en-US" w:eastAsia="zh-CN"/>
        </w:rPr>
        <w:t>26</w:t>
      </w:r>
      <w:r>
        <w:rPr>
          <w:rFonts w:hint="default" w:ascii="Arial" w:hAnsi="Arial" w:cs="Arial"/>
          <w:szCs w:val="21"/>
        </w:rPr>
        <w:t>年  月  日</w:t>
      </w:r>
    </w:p>
    <w:p w14:paraId="7983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Arial" w:hAnsi="Arial" w:eastAsia="宋体" w:cs="Arial"/>
          <w:snapToGrid w:val="0"/>
          <w:sz w:val="21"/>
          <w:szCs w:val="21"/>
        </w:rPr>
      </w:pPr>
    </w:p>
    <w:sectPr>
      <w:pgSz w:w="11906" w:h="16838"/>
      <w:pgMar w:top="1247" w:right="1247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GEzZDI5NzdiYzc5MjFlMzg5OTVjOWYxMzU4OGQifQ=="/>
  </w:docVars>
  <w:rsids>
    <w:rsidRoot w:val="007005C5"/>
    <w:rsid w:val="00055A14"/>
    <w:rsid w:val="000661C9"/>
    <w:rsid w:val="001E58CB"/>
    <w:rsid w:val="0020232B"/>
    <w:rsid w:val="0025354E"/>
    <w:rsid w:val="00290D16"/>
    <w:rsid w:val="002B4955"/>
    <w:rsid w:val="003F0A6C"/>
    <w:rsid w:val="00484676"/>
    <w:rsid w:val="004A5060"/>
    <w:rsid w:val="0053329A"/>
    <w:rsid w:val="006A19F4"/>
    <w:rsid w:val="007005C5"/>
    <w:rsid w:val="00733D86"/>
    <w:rsid w:val="008B6D5E"/>
    <w:rsid w:val="00931A02"/>
    <w:rsid w:val="00A51880"/>
    <w:rsid w:val="00BA2A6E"/>
    <w:rsid w:val="00BE66FD"/>
    <w:rsid w:val="00C87893"/>
    <w:rsid w:val="00CE5504"/>
    <w:rsid w:val="00D13B4D"/>
    <w:rsid w:val="00D425C5"/>
    <w:rsid w:val="00D81775"/>
    <w:rsid w:val="00DF22C5"/>
    <w:rsid w:val="00ED46B9"/>
    <w:rsid w:val="01842CC6"/>
    <w:rsid w:val="049B47FD"/>
    <w:rsid w:val="069D39AB"/>
    <w:rsid w:val="08B47CBA"/>
    <w:rsid w:val="0A0F1D5A"/>
    <w:rsid w:val="0A690774"/>
    <w:rsid w:val="0E927B6D"/>
    <w:rsid w:val="0EFD7E43"/>
    <w:rsid w:val="16392A08"/>
    <w:rsid w:val="17CB018D"/>
    <w:rsid w:val="18541DFD"/>
    <w:rsid w:val="1929751D"/>
    <w:rsid w:val="1C444C1C"/>
    <w:rsid w:val="1C631CF8"/>
    <w:rsid w:val="1D1B267D"/>
    <w:rsid w:val="20910D4A"/>
    <w:rsid w:val="22295FF0"/>
    <w:rsid w:val="2361577F"/>
    <w:rsid w:val="240A66CC"/>
    <w:rsid w:val="24E25F59"/>
    <w:rsid w:val="250C42CF"/>
    <w:rsid w:val="299556C7"/>
    <w:rsid w:val="299F3850"/>
    <w:rsid w:val="2A4034DA"/>
    <w:rsid w:val="2B3436DF"/>
    <w:rsid w:val="2CCF0CA8"/>
    <w:rsid w:val="2EE92874"/>
    <w:rsid w:val="2F3F5E24"/>
    <w:rsid w:val="30073ABF"/>
    <w:rsid w:val="321C48F9"/>
    <w:rsid w:val="326B3883"/>
    <w:rsid w:val="3B8064A0"/>
    <w:rsid w:val="3C383EB8"/>
    <w:rsid w:val="408E067A"/>
    <w:rsid w:val="40DF0D6F"/>
    <w:rsid w:val="43607A23"/>
    <w:rsid w:val="46A14816"/>
    <w:rsid w:val="4714323A"/>
    <w:rsid w:val="48C944D8"/>
    <w:rsid w:val="49012100"/>
    <w:rsid w:val="494A2818"/>
    <w:rsid w:val="4A392ACC"/>
    <w:rsid w:val="4D4809C4"/>
    <w:rsid w:val="4DA3318D"/>
    <w:rsid w:val="4E4B60D4"/>
    <w:rsid w:val="4F934F18"/>
    <w:rsid w:val="516B3686"/>
    <w:rsid w:val="51F21099"/>
    <w:rsid w:val="52B458D1"/>
    <w:rsid w:val="5384280D"/>
    <w:rsid w:val="55257EBD"/>
    <w:rsid w:val="59417AF5"/>
    <w:rsid w:val="5A164B12"/>
    <w:rsid w:val="5F6C746D"/>
    <w:rsid w:val="62255B6E"/>
    <w:rsid w:val="637F5A87"/>
    <w:rsid w:val="66F46D6C"/>
    <w:rsid w:val="68D17364"/>
    <w:rsid w:val="6A7A3CF4"/>
    <w:rsid w:val="6AA724C1"/>
    <w:rsid w:val="6C951535"/>
    <w:rsid w:val="6E230215"/>
    <w:rsid w:val="703A657C"/>
    <w:rsid w:val="74392EF1"/>
    <w:rsid w:val="74483D0F"/>
    <w:rsid w:val="77493F8A"/>
    <w:rsid w:val="796C78C7"/>
    <w:rsid w:val="7A1B7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4"/>
    </w:pPr>
    <w:rPr>
      <w:rFonts w:eastAsia="黑体"/>
      <w:b/>
      <w:bCs/>
      <w:sz w:val="24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Document Map"/>
    <w:basedOn w:val="1"/>
    <w:link w:val="16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99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Plain Text"/>
    <w:basedOn w:val="1"/>
    <w:link w:val="19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5">
    <w:name w:val="Normal Indent1"/>
    <w:basedOn w:val="1"/>
    <w:qFormat/>
    <w:uiPriority w:val="0"/>
    <w:pPr>
      <w:ind w:firstLine="420" w:firstLineChars="200"/>
    </w:pPr>
  </w:style>
  <w:style w:type="character" w:customStyle="1" w:styleId="16">
    <w:name w:val="文档结构图 Char"/>
    <w:basedOn w:val="11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6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956</Words>
  <Characters>1050</Characters>
  <Lines>4</Lines>
  <Paragraphs>1</Paragraphs>
  <TotalTime>0</TotalTime>
  <ScaleCrop>false</ScaleCrop>
  <LinksUpToDate>false</LinksUpToDate>
  <CharactersWithSpaces>1060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2016-11-22T06:32:00Z</dcterms:created>
  <dc:creator>NTKO</dc:creator>
  <cp:lastModifiedBy>王高</cp:lastModifiedBy>
  <dcterms:modified xsi:type="dcterms:W3CDTF">2026-03-10T08:01:01Z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6F0EDCDF5B2D4098A48BC072F5E1D2D0</vt:lpwstr>
  </property>
  <property fmtid="{D5CDD505-2E9C-101B-9397-08002B2CF9AE}" pid="4" name="KSOTemplateDocerSaveRecord">
    <vt:lpwstr>eyJoZGlkIjoiNzI0NzljOTgwZDVkOGY4NmRmOGQ1ZTdhMWZlNjZmNzQiLCJ1c2VySWQiOiIyOTM2NjEzOTQifQ==</vt:lpwstr>
  </property>
</Properties>
</file>